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C5508" w14:textId="77777777" w:rsidR="00FB0283" w:rsidRDefault="00545537">
      <w:pPr>
        <w:jc w:val="center"/>
        <w:rPr>
          <w:rFonts w:hint="eastAsia"/>
        </w:rPr>
      </w:pPr>
      <w:bookmarkStart w:id="0" w:name="_GoBack"/>
      <w:bookmarkEnd w:id="0"/>
      <w:r>
        <w:rPr>
          <w:b/>
          <w:bCs/>
        </w:rPr>
        <w:t>TERME DE REFERENCE CONSULTANT EN SECURITE   INFORMATIQUE</w:t>
      </w:r>
    </w:p>
    <w:p w14:paraId="3C96CBE1" w14:textId="77777777" w:rsidR="00FB0283" w:rsidRDefault="00FB0283">
      <w:pPr>
        <w:rPr>
          <w:rFonts w:hint="eastAsia"/>
        </w:rPr>
      </w:pPr>
    </w:p>
    <w:p w14:paraId="101B151D" w14:textId="14E53F3D" w:rsidR="00BE2C51" w:rsidRPr="00BE2C51" w:rsidRDefault="00545537" w:rsidP="00BE2C51">
      <w:pPr>
        <w:pStyle w:val="Titre1"/>
        <w:numPr>
          <w:ilvl w:val="0"/>
          <w:numId w:val="3"/>
        </w:numPr>
        <w:rPr>
          <w:rFonts w:ascii="Times New Roman" w:eastAsia="MS Mincho" w:hAnsi="Times New Roman"/>
          <w:sz w:val="22"/>
          <w:szCs w:val="22"/>
          <w:lang w:eastAsia="es-ES"/>
        </w:rPr>
      </w:pPr>
      <w:r>
        <w:rPr>
          <w:rFonts w:ascii="Times New Roman" w:eastAsia="MS Mincho" w:hAnsi="Times New Roman"/>
          <w:sz w:val="22"/>
          <w:szCs w:val="22"/>
          <w:lang w:eastAsia="es-ES"/>
        </w:rPr>
        <w:t xml:space="preserve">I. Contexte : </w:t>
      </w:r>
    </w:p>
    <w:p w14:paraId="65DDCFA0" w14:textId="159705D3" w:rsidR="00415653" w:rsidRPr="00BE2C51" w:rsidRDefault="0059032A" w:rsidP="0059032A">
      <w:pPr>
        <w:pStyle w:val="Corpsdetexte"/>
        <w:rPr>
          <w:rFonts w:hint="eastAsia"/>
        </w:rPr>
      </w:pPr>
      <w:r w:rsidRPr="00BE2C51">
        <w:t xml:space="preserve">Le </w:t>
      </w:r>
      <w:r w:rsidR="00824E0E" w:rsidRPr="00BE2C51">
        <w:t>Fonds d’intervention pour le développement (FID) s’étend actuellement dans</w:t>
      </w:r>
      <w:r w:rsidR="00405818" w:rsidRPr="00BE2C51">
        <w:t xml:space="preserve"> 6 directions inter-régionale</w:t>
      </w:r>
      <w:r w:rsidR="00405818" w:rsidRPr="00BE2C51">
        <w:rPr>
          <w:rFonts w:hint="eastAsia"/>
        </w:rPr>
        <w:t>s</w:t>
      </w:r>
      <w:r w:rsidR="00405818" w:rsidRPr="00BE2C51">
        <w:t xml:space="preserve"> et </w:t>
      </w:r>
      <w:r w:rsidR="00415653" w:rsidRPr="00BE2C51">
        <w:t>une</w:t>
      </w:r>
      <w:r w:rsidR="00405818" w:rsidRPr="00BE2C51">
        <w:t xml:space="preserve"> direction générale</w:t>
      </w:r>
      <w:r w:rsidR="00415653" w:rsidRPr="00BE2C51">
        <w:t>. Chacune dispose un</w:t>
      </w:r>
      <w:r w:rsidR="00405818" w:rsidRPr="00BE2C51">
        <w:t xml:space="preserve"> système </w:t>
      </w:r>
      <w:r w:rsidR="005E3197">
        <w:t>d’information comptable locale</w:t>
      </w:r>
      <w:r w:rsidR="00415653" w:rsidRPr="00BE2C51">
        <w:t xml:space="preserve"> et un système d’information en ligne (MIS). </w:t>
      </w:r>
    </w:p>
    <w:p w14:paraId="3F2F76B3" w14:textId="77777777" w:rsidR="00415653" w:rsidRPr="00BE2C51" w:rsidRDefault="00415653" w:rsidP="0059032A">
      <w:pPr>
        <w:pStyle w:val="Corpsdetexte"/>
        <w:rPr>
          <w:rFonts w:hint="eastAsia"/>
        </w:rPr>
      </w:pPr>
      <w:r w:rsidRPr="00BE2C51">
        <w:t xml:space="preserve">D’une part le système d’information comptable tourne sur </w:t>
      </w:r>
      <w:r w:rsidR="00405818" w:rsidRPr="00BE2C51">
        <w:t xml:space="preserve">un </w:t>
      </w:r>
      <w:r w:rsidRPr="00BE2C51">
        <w:t>s</w:t>
      </w:r>
      <w:r w:rsidR="00405818" w:rsidRPr="00BE2C51">
        <w:t xml:space="preserve">erveur </w:t>
      </w:r>
      <w:r w:rsidRPr="00BE2C51">
        <w:t>Windows avec comme</w:t>
      </w:r>
      <w:r w:rsidR="00960181" w:rsidRPr="00BE2C51">
        <w:t xml:space="preserve"> base de données SQL server 2005</w:t>
      </w:r>
      <w:r w:rsidR="00405818" w:rsidRPr="00BE2C51">
        <w:t xml:space="preserve">. </w:t>
      </w:r>
    </w:p>
    <w:p w14:paraId="7844B876" w14:textId="45465FEA" w:rsidR="0059032A" w:rsidRPr="00BE2C51" w:rsidRDefault="00415653" w:rsidP="0059032A">
      <w:pPr>
        <w:pStyle w:val="Corpsdetexte"/>
        <w:rPr>
          <w:rFonts w:hint="eastAsia"/>
        </w:rPr>
      </w:pPr>
      <w:r w:rsidRPr="00BE2C51">
        <w:t>D’autre part, l</w:t>
      </w:r>
      <w:r w:rsidR="00405818" w:rsidRPr="00BE2C51">
        <w:t xml:space="preserve">e </w:t>
      </w:r>
      <w:r w:rsidR="00960181" w:rsidRPr="00BE2C51">
        <w:t xml:space="preserve">MIS </w:t>
      </w:r>
      <w:r w:rsidR="00405818" w:rsidRPr="00BE2C51">
        <w:t>du FID est un serveur cloud</w:t>
      </w:r>
      <w:r w:rsidR="00461ACE">
        <w:t xml:space="preserve"> </w:t>
      </w:r>
      <w:r w:rsidR="00461ACE" w:rsidRPr="00BE2C51">
        <w:t>et nécessite une connexion internet</w:t>
      </w:r>
      <w:r w:rsidR="00960181" w:rsidRPr="00BE2C51">
        <w:t xml:space="preserve">, les données sont </w:t>
      </w:r>
      <w:r w:rsidRPr="00BE2C51">
        <w:t>gérée</w:t>
      </w:r>
      <w:r w:rsidRPr="00BE2C51">
        <w:rPr>
          <w:rFonts w:hint="eastAsia"/>
        </w:rPr>
        <w:t>s</w:t>
      </w:r>
      <w:r w:rsidR="008F22C9" w:rsidRPr="00BE2C51">
        <w:t xml:space="preserve"> sur MySQL</w:t>
      </w:r>
      <w:r w:rsidR="00252D0B" w:rsidRPr="00BE2C51">
        <w:t>.</w:t>
      </w:r>
      <w:r w:rsidR="008F22C9" w:rsidRPr="00BE2C51">
        <w:t xml:space="preserve"> Il gère généralement les données et informations sur les ménages, et les données sur les activités </w:t>
      </w:r>
    </w:p>
    <w:p w14:paraId="7F658F02" w14:textId="57C2196C" w:rsidR="00252D0B" w:rsidRDefault="00252D0B" w:rsidP="0059032A">
      <w:pPr>
        <w:pStyle w:val="Corpsdetexte"/>
        <w:rPr>
          <w:rFonts w:hint="eastAsia"/>
          <w:sz w:val="22"/>
          <w:szCs w:val="22"/>
        </w:rPr>
      </w:pPr>
      <w:r w:rsidRPr="00BE2C51">
        <w:rPr>
          <w:sz w:val="22"/>
          <w:szCs w:val="22"/>
        </w:rPr>
        <w:t xml:space="preserve">De ce fait, le FID, dans le souci de disposer d’un service de qualité dans ces engagements, éprouve le besoin d’assurer le bon fonctionnement du système à travers la mise </w:t>
      </w:r>
      <w:r w:rsidR="00BE2C51" w:rsidRPr="00BE2C51">
        <w:rPr>
          <w:sz w:val="22"/>
          <w:szCs w:val="22"/>
        </w:rPr>
        <w:t>en œuvre</w:t>
      </w:r>
      <w:r w:rsidRPr="00BE2C51">
        <w:rPr>
          <w:sz w:val="22"/>
          <w:szCs w:val="22"/>
        </w:rPr>
        <w:t xml:space="preserve"> des politiques garantissant une disponibilité permanente et respectant les conditions sécuritaires requises pour les infrastructures de cette envergure.</w:t>
      </w:r>
      <w:r w:rsidR="00062CA7">
        <w:rPr>
          <w:sz w:val="22"/>
          <w:szCs w:val="22"/>
        </w:rPr>
        <w:t xml:space="preserve"> </w:t>
      </w:r>
    </w:p>
    <w:p w14:paraId="193C9D2A" w14:textId="00B53FA3" w:rsidR="00062CA7" w:rsidRDefault="00062CA7" w:rsidP="00062CA7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Le présent terme de référence est développé pour le recrutement d’un pool de consultant</w:t>
      </w:r>
      <w:r w:rsidR="00C047D5">
        <w:rPr>
          <w:sz w:val="22"/>
          <w:szCs w:val="22"/>
        </w:rPr>
        <w:t>s</w:t>
      </w:r>
      <w:r>
        <w:rPr>
          <w:sz w:val="22"/>
          <w:szCs w:val="22"/>
        </w:rPr>
        <w:t xml:space="preserve"> individuel</w:t>
      </w:r>
      <w:r w:rsidR="00C047D5">
        <w:rPr>
          <w:sz w:val="22"/>
          <w:szCs w:val="22"/>
        </w:rPr>
        <w:t>s</w:t>
      </w:r>
      <w:r>
        <w:rPr>
          <w:sz w:val="22"/>
          <w:szCs w:val="22"/>
        </w:rPr>
        <w:t xml:space="preserve"> désireux de collaborer avec le FID pour la réalisation des objectifs mentionnés ci-après.</w:t>
      </w:r>
    </w:p>
    <w:p w14:paraId="37DEBAFE" w14:textId="77777777" w:rsidR="00562C10" w:rsidRDefault="00562C10" w:rsidP="00BE2C51">
      <w:pPr>
        <w:jc w:val="both"/>
        <w:rPr>
          <w:rFonts w:ascii="Times New Roman" w:eastAsia="MS Mincho" w:hAnsi="Times New Roman"/>
          <w:b/>
          <w:sz w:val="22"/>
          <w:szCs w:val="22"/>
          <w:lang w:eastAsia="es-ES"/>
        </w:rPr>
      </w:pPr>
    </w:p>
    <w:p w14:paraId="35BE27F8" w14:textId="5ACAF9D1" w:rsidR="00BE2C51" w:rsidRDefault="00545537" w:rsidP="00BE2C51">
      <w:pPr>
        <w:jc w:val="both"/>
        <w:rPr>
          <w:rFonts w:ascii="Times New Roman" w:eastAsia="MS Mincho" w:hAnsi="Times New Roman"/>
          <w:b/>
          <w:sz w:val="22"/>
          <w:szCs w:val="22"/>
          <w:lang w:eastAsia="es-ES"/>
        </w:rPr>
      </w:pPr>
      <w:r>
        <w:rPr>
          <w:rFonts w:ascii="Times New Roman" w:eastAsia="MS Mincho" w:hAnsi="Times New Roman"/>
          <w:b/>
          <w:sz w:val="22"/>
          <w:szCs w:val="22"/>
          <w:lang w:eastAsia="es-ES"/>
        </w:rPr>
        <w:t>II. Objectifs de la mission :</w:t>
      </w:r>
    </w:p>
    <w:p w14:paraId="4066F929" w14:textId="79383C25" w:rsidR="00B22845" w:rsidRDefault="00953C0B" w:rsidP="00B22845">
      <w:pPr>
        <w:pStyle w:val="Corpsdetexte"/>
        <w:rPr>
          <w:rFonts w:hint="eastAsia"/>
        </w:rPr>
      </w:pPr>
      <w:r>
        <w:t>Le système d’information actuelle du FID est accessible partout via internet ; v</w:t>
      </w:r>
      <w:r w:rsidR="00062CA7">
        <w:t>u l’envergure et l’importance des informations</w:t>
      </w:r>
      <w:r>
        <w:t xml:space="preserve"> dans le MIS, le serveur est exposé à un grand risque d’attaque.</w:t>
      </w:r>
      <w:r w:rsidR="00B22845">
        <w:t xml:space="preserve"> Par ailleur</w:t>
      </w:r>
      <w:r w:rsidR="00B22845">
        <w:rPr>
          <w:rFonts w:hint="eastAsia"/>
        </w:rPr>
        <w:t>s</w:t>
      </w:r>
      <w:r w:rsidR="00B22845">
        <w:t>, d</w:t>
      </w:r>
      <w:r>
        <w:t xml:space="preserve">epuis </w:t>
      </w:r>
      <w:r w:rsidR="00B22845">
        <w:t>l</w:t>
      </w:r>
      <w:r>
        <w:t>a mise en place</w:t>
      </w:r>
      <w:r w:rsidR="00B22845">
        <w:t xml:space="preserve"> de </w:t>
      </w:r>
      <w:r w:rsidR="00FC4A1A">
        <w:t>c</w:t>
      </w:r>
      <w:r>
        <w:t>es systèmes d’informations, aucune évaluation du risque de sécurité du système informatique et de</w:t>
      </w:r>
      <w:r w:rsidR="00B22845">
        <w:t xml:space="preserve"> la base de données n’a été </w:t>
      </w:r>
      <w:r w:rsidR="00C047D5">
        <w:t>entamé</w:t>
      </w:r>
      <w:r w:rsidR="00C047D5">
        <w:rPr>
          <w:rFonts w:hint="eastAsia"/>
        </w:rPr>
        <w:t>e</w:t>
      </w:r>
      <w:r w:rsidR="00B22845">
        <w:t>. Ainsi, pour améliorer la performance et la gouvernance de données, les informations sur les ménages bénéficiaires en particulier,</w:t>
      </w:r>
      <w:r w:rsidR="00152BC4">
        <w:t xml:space="preserve"> le</w:t>
      </w:r>
      <w:r w:rsidR="00B22845">
        <w:rPr>
          <w:sz w:val="22"/>
          <w:szCs w:val="22"/>
        </w:rPr>
        <w:t xml:space="preserve"> FID</w:t>
      </w:r>
      <w:r w:rsidR="00152BC4">
        <w:rPr>
          <w:sz w:val="22"/>
          <w:szCs w:val="22"/>
        </w:rPr>
        <w:t xml:space="preserve"> sollicit</w:t>
      </w:r>
      <w:r w:rsidR="00152BC4">
        <w:rPr>
          <w:rFonts w:hint="eastAsia"/>
          <w:sz w:val="22"/>
          <w:szCs w:val="22"/>
        </w:rPr>
        <w:t>e</w:t>
      </w:r>
      <w:r w:rsidR="00152BC4">
        <w:rPr>
          <w:sz w:val="22"/>
          <w:szCs w:val="22"/>
        </w:rPr>
        <w:t xml:space="preserve"> une mission qui porte sur les objectif</w:t>
      </w:r>
      <w:r w:rsidR="00152BC4">
        <w:rPr>
          <w:rFonts w:hint="eastAsia"/>
          <w:sz w:val="22"/>
          <w:szCs w:val="22"/>
        </w:rPr>
        <w:t>s</w:t>
      </w:r>
      <w:r w:rsidR="00152BC4">
        <w:rPr>
          <w:sz w:val="22"/>
          <w:szCs w:val="22"/>
        </w:rPr>
        <w:t xml:space="preserve"> suivants </w:t>
      </w:r>
      <w:r w:rsidR="00152BC4">
        <w:rPr>
          <w:rFonts w:hint="eastAsia"/>
          <w:sz w:val="22"/>
          <w:szCs w:val="22"/>
        </w:rPr>
        <w:t>:</w:t>
      </w:r>
    </w:p>
    <w:p w14:paraId="497160B4" w14:textId="24E78757" w:rsidR="00B22845" w:rsidRPr="00BE2C51" w:rsidRDefault="00BE2C51" w:rsidP="00BE2C51">
      <w:pPr>
        <w:pStyle w:val="Corpsdetexte"/>
        <w:numPr>
          <w:ilvl w:val="0"/>
          <w:numId w:val="6"/>
        </w:numPr>
        <w:rPr>
          <w:rFonts w:hint="eastAsia"/>
          <w:sz w:val="22"/>
          <w:szCs w:val="22"/>
        </w:rPr>
      </w:pPr>
      <w:r>
        <w:rPr>
          <w:sz w:val="22"/>
          <w:szCs w:val="22"/>
        </w:rPr>
        <w:t>Avoir</w:t>
      </w:r>
      <w:r w:rsidR="00B22845">
        <w:rPr>
          <w:sz w:val="22"/>
          <w:szCs w:val="22"/>
        </w:rPr>
        <w:t xml:space="preserve"> un système informatique répondant au</w:t>
      </w:r>
      <w:r w:rsidR="002A69B7">
        <w:rPr>
          <w:sz w:val="22"/>
          <w:szCs w:val="22"/>
        </w:rPr>
        <w:t xml:space="preserve">x normes </w:t>
      </w:r>
      <w:r w:rsidR="00C047D5">
        <w:rPr>
          <w:sz w:val="22"/>
          <w:szCs w:val="22"/>
        </w:rPr>
        <w:t xml:space="preserve">et standards </w:t>
      </w:r>
      <w:r w:rsidR="002A69B7">
        <w:rPr>
          <w:sz w:val="22"/>
          <w:szCs w:val="22"/>
        </w:rPr>
        <w:t>de sécurités ;</w:t>
      </w:r>
    </w:p>
    <w:p w14:paraId="4371D324" w14:textId="30B652A8" w:rsidR="00152BC4" w:rsidRPr="00152BC4" w:rsidRDefault="00B22845" w:rsidP="00BE2C51">
      <w:pPr>
        <w:pStyle w:val="Corpsdetexte"/>
        <w:numPr>
          <w:ilvl w:val="0"/>
          <w:numId w:val="6"/>
        </w:numPr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</w:t>
      </w:r>
      <w:r w:rsidR="00BE2C51">
        <w:rPr>
          <w:sz w:val="22"/>
          <w:szCs w:val="22"/>
        </w:rPr>
        <w:t>Disposer</w:t>
      </w:r>
      <w:r>
        <w:rPr>
          <w:sz w:val="22"/>
          <w:szCs w:val="22"/>
        </w:rPr>
        <w:t xml:space="preserve"> des outils matériels et logiciels nécessaires répondant aux besoins du FID aussi bien en termes d</w:t>
      </w:r>
      <w:r w:rsidR="002A69B7">
        <w:rPr>
          <w:sz w:val="22"/>
          <w:szCs w:val="22"/>
        </w:rPr>
        <w:t>e productivité que d’efficience ;</w:t>
      </w:r>
    </w:p>
    <w:p w14:paraId="7F1FBD4B" w14:textId="578FBF17" w:rsidR="00FB0283" w:rsidRDefault="00BE2C51" w:rsidP="00BE2C51">
      <w:pPr>
        <w:pStyle w:val="Corpsdetexte"/>
        <w:numPr>
          <w:ilvl w:val="0"/>
          <w:numId w:val="6"/>
        </w:numPr>
        <w:rPr>
          <w:rFonts w:hint="eastAsia"/>
          <w:sz w:val="22"/>
          <w:szCs w:val="22"/>
        </w:rPr>
      </w:pPr>
      <w:r>
        <w:rPr>
          <w:sz w:val="22"/>
          <w:szCs w:val="22"/>
        </w:rPr>
        <w:t>Disposer</w:t>
      </w:r>
      <w:r w:rsidR="00B22845">
        <w:rPr>
          <w:sz w:val="22"/>
          <w:szCs w:val="22"/>
        </w:rPr>
        <w:t xml:space="preserve"> d’un manuel </w:t>
      </w:r>
      <w:r w:rsidR="00DA4ADA">
        <w:rPr>
          <w:sz w:val="22"/>
          <w:szCs w:val="22"/>
        </w:rPr>
        <w:t xml:space="preserve">de sécurité </w:t>
      </w:r>
      <w:r w:rsidR="00B22845">
        <w:rPr>
          <w:sz w:val="22"/>
          <w:szCs w:val="22"/>
        </w:rPr>
        <w:t>informatique opérationnel applicable et maîtrisable par tous les utilisateurs conformes aux exigences actuelles en matière de gestion de risque</w:t>
      </w:r>
      <w:r w:rsidR="002A69B7">
        <w:rPr>
          <w:sz w:val="22"/>
          <w:szCs w:val="22"/>
        </w:rPr>
        <w:t>.</w:t>
      </w:r>
    </w:p>
    <w:p w14:paraId="7FADF5BB" w14:textId="77777777" w:rsidR="00FB0283" w:rsidRDefault="00545537">
      <w:pPr>
        <w:pStyle w:val="Prrafodelista"/>
        <w:keepNext/>
        <w:keepLines/>
        <w:shd w:val="clear" w:color="auto" w:fill="FFFFFF" w:themeFill="background1"/>
        <w:spacing w:before="200" w:after="240"/>
        <w:ind w:left="0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III. Travaux à réaliser :</w:t>
      </w:r>
    </w:p>
    <w:p w14:paraId="4733CAF2" w14:textId="28FD835A" w:rsidR="00EE0795" w:rsidRPr="00EE0795" w:rsidRDefault="00545537" w:rsidP="00EE0795">
      <w:pPr>
        <w:pStyle w:val="Corpsdetexte"/>
        <w:rPr>
          <w:rFonts w:hint="eastAsia"/>
          <w:sz w:val="22"/>
          <w:szCs w:val="22"/>
        </w:rPr>
      </w:pPr>
      <w:r>
        <w:rPr>
          <w:sz w:val="22"/>
          <w:szCs w:val="22"/>
        </w:rPr>
        <w:t>Le consultant est tenu à réaliser les prestations énumérées ci-après :</w:t>
      </w:r>
    </w:p>
    <w:p w14:paraId="076DA5D0" w14:textId="4090C37C" w:rsidR="00FB0283" w:rsidRPr="00EE0795" w:rsidRDefault="00545537" w:rsidP="00EE0795">
      <w:pPr>
        <w:pStyle w:val="Corpsdetexte"/>
        <w:numPr>
          <w:ilvl w:val="0"/>
          <w:numId w:val="6"/>
        </w:numPr>
        <w:rPr>
          <w:rFonts w:hint="eastAsia"/>
          <w:sz w:val="22"/>
          <w:szCs w:val="22"/>
        </w:rPr>
      </w:pPr>
      <w:r w:rsidRPr="00EE0795">
        <w:rPr>
          <w:sz w:val="22"/>
          <w:szCs w:val="22"/>
        </w:rPr>
        <w:t>Effectuer une évaluation de la sécurité du système informatique d’une part et du système d’</w:t>
      </w:r>
      <w:r w:rsidR="002A69B7">
        <w:rPr>
          <w:sz w:val="22"/>
          <w:szCs w:val="22"/>
        </w:rPr>
        <w:t>information du FID d’autre part ;</w:t>
      </w:r>
    </w:p>
    <w:p w14:paraId="5AF4BF0A" w14:textId="3C612F83" w:rsidR="00152BC4" w:rsidRDefault="00152BC4" w:rsidP="00152BC4">
      <w:pPr>
        <w:pStyle w:val="Corpsdetexte"/>
        <w:numPr>
          <w:ilvl w:val="0"/>
          <w:numId w:val="6"/>
        </w:numPr>
        <w:rPr>
          <w:rFonts w:hint="eastAsia"/>
          <w:sz w:val="22"/>
          <w:szCs w:val="22"/>
        </w:rPr>
      </w:pPr>
      <w:r w:rsidRPr="00152BC4">
        <w:rPr>
          <w:sz w:val="22"/>
          <w:szCs w:val="22"/>
        </w:rPr>
        <w:t xml:space="preserve">Evaluer </w:t>
      </w:r>
      <w:r>
        <w:rPr>
          <w:sz w:val="22"/>
          <w:szCs w:val="22"/>
        </w:rPr>
        <w:t>le système de gouvernance des base</w:t>
      </w:r>
      <w:r w:rsidR="00594C8B">
        <w:rPr>
          <w:sz w:val="22"/>
          <w:szCs w:val="22"/>
        </w:rPr>
        <w:t>s</w:t>
      </w:r>
      <w:r>
        <w:rPr>
          <w:sz w:val="22"/>
          <w:szCs w:val="22"/>
        </w:rPr>
        <w:t xml:space="preserve"> de données et du serveur</w:t>
      </w:r>
      <w:r w:rsidR="00594C8B">
        <w:rPr>
          <w:sz w:val="22"/>
          <w:szCs w:val="22"/>
        </w:rPr>
        <w:t>, ainsi que l’administration des systèmes d’informations</w:t>
      </w:r>
      <w:r w:rsidR="00EE0795">
        <w:rPr>
          <w:sz w:val="22"/>
          <w:szCs w:val="22"/>
        </w:rPr>
        <w:t> ;</w:t>
      </w:r>
    </w:p>
    <w:p w14:paraId="2B38F1C5" w14:textId="77777777" w:rsidR="00562C10" w:rsidRDefault="00594C8B" w:rsidP="00562C10">
      <w:pPr>
        <w:pStyle w:val="Corpsdetexte"/>
        <w:numPr>
          <w:ilvl w:val="0"/>
          <w:numId w:val="6"/>
        </w:numPr>
        <w:rPr>
          <w:rFonts w:hint="eastAsia"/>
          <w:sz w:val="22"/>
          <w:szCs w:val="22"/>
        </w:rPr>
      </w:pPr>
      <w:r>
        <w:rPr>
          <w:sz w:val="22"/>
          <w:szCs w:val="22"/>
        </w:rPr>
        <w:t>Evaluer la performance et les risques liés à la sécurité du système d’information</w:t>
      </w:r>
      <w:r w:rsidR="00EE0795">
        <w:rPr>
          <w:sz w:val="22"/>
          <w:szCs w:val="22"/>
        </w:rPr>
        <w:t xml:space="preserve"> du FID ;</w:t>
      </w:r>
    </w:p>
    <w:p w14:paraId="147EC6FA" w14:textId="4988B920" w:rsidR="00FB0283" w:rsidRPr="00562C10" w:rsidRDefault="00545537" w:rsidP="00562C10">
      <w:pPr>
        <w:pStyle w:val="Corpsdetexte"/>
        <w:numPr>
          <w:ilvl w:val="0"/>
          <w:numId w:val="6"/>
        </w:numPr>
        <w:rPr>
          <w:rFonts w:hint="eastAsia"/>
          <w:sz w:val="22"/>
          <w:szCs w:val="22"/>
        </w:rPr>
      </w:pPr>
      <w:r w:rsidRPr="00562C10">
        <w:rPr>
          <w:sz w:val="22"/>
          <w:szCs w:val="22"/>
        </w:rPr>
        <w:t>Evaluer les caractéristiques des outils actuellement utilisés, aussi bien logiciels que matériels par rapport aux exigences de résultats pour tous (toutes) les catégories d’utilisateur</w:t>
      </w:r>
      <w:r w:rsidR="002A69B7">
        <w:rPr>
          <w:sz w:val="22"/>
          <w:szCs w:val="22"/>
        </w:rPr>
        <w:t> ;</w:t>
      </w:r>
    </w:p>
    <w:p w14:paraId="6F623329" w14:textId="442D2ACE" w:rsidR="00EE0795" w:rsidRPr="00EE0795" w:rsidRDefault="00EE0795" w:rsidP="00EE0795">
      <w:pPr>
        <w:pStyle w:val="Corpsdetexte"/>
        <w:numPr>
          <w:ilvl w:val="0"/>
          <w:numId w:val="6"/>
        </w:numPr>
        <w:rPr>
          <w:rFonts w:hint="eastAsia"/>
          <w:sz w:val="22"/>
          <w:szCs w:val="22"/>
        </w:rPr>
      </w:pPr>
      <w:r w:rsidRPr="00EE0795">
        <w:rPr>
          <w:sz w:val="22"/>
          <w:szCs w:val="22"/>
        </w:rPr>
        <w:lastRenderedPageBreak/>
        <w:t xml:space="preserve">Proposer une solution </w:t>
      </w:r>
      <w:r w:rsidR="00562C10" w:rsidRPr="00EE0795">
        <w:rPr>
          <w:sz w:val="22"/>
          <w:szCs w:val="22"/>
        </w:rPr>
        <w:t>rép</w:t>
      </w:r>
      <w:r w:rsidR="00562C10">
        <w:rPr>
          <w:sz w:val="22"/>
          <w:szCs w:val="22"/>
        </w:rPr>
        <w:t>o</w:t>
      </w:r>
      <w:r w:rsidR="00562C10" w:rsidRPr="00EE0795">
        <w:rPr>
          <w:sz w:val="22"/>
          <w:szCs w:val="22"/>
        </w:rPr>
        <w:t>ndant</w:t>
      </w:r>
      <w:r w:rsidRPr="00EE0795">
        <w:rPr>
          <w:sz w:val="22"/>
          <w:szCs w:val="22"/>
        </w:rPr>
        <w:t xml:space="preserve"> aux normes et standar</w:t>
      </w:r>
      <w:r w:rsidRPr="00EE0795">
        <w:rPr>
          <w:rFonts w:hint="eastAsia"/>
          <w:sz w:val="22"/>
          <w:szCs w:val="22"/>
        </w:rPr>
        <w:t>d</w:t>
      </w:r>
      <w:r w:rsidRPr="00EE0795">
        <w:rPr>
          <w:sz w:val="22"/>
          <w:szCs w:val="22"/>
        </w:rPr>
        <w:t xml:space="preserve"> </w:t>
      </w:r>
      <w:r>
        <w:rPr>
          <w:sz w:val="22"/>
          <w:szCs w:val="22"/>
        </w:rPr>
        <w:t>ISO</w:t>
      </w:r>
      <w:r w:rsidR="002A69B7">
        <w:rPr>
          <w:sz w:val="22"/>
          <w:szCs w:val="22"/>
        </w:rPr>
        <w:t> ;</w:t>
      </w:r>
    </w:p>
    <w:p w14:paraId="5EA410F4" w14:textId="656E02C4" w:rsidR="00FB0283" w:rsidRPr="00EE0795" w:rsidRDefault="00545537" w:rsidP="00EE0795">
      <w:pPr>
        <w:pStyle w:val="Corpsdetexte"/>
        <w:numPr>
          <w:ilvl w:val="0"/>
          <w:numId w:val="6"/>
        </w:numPr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Editer un manuel de sécurité informatique pour tous les utilisateurs leurs permettant de s‘approprier les réflexes de bonne conduite. </w:t>
      </w:r>
    </w:p>
    <w:p w14:paraId="305B3343" w14:textId="2E5B89D7" w:rsidR="00FB0283" w:rsidRPr="00562C10" w:rsidRDefault="00545537" w:rsidP="00562C10">
      <w:pPr>
        <w:pStyle w:val="Titre1"/>
        <w:numPr>
          <w:ilvl w:val="0"/>
          <w:numId w:val="2"/>
        </w:numPr>
        <w:shd w:val="clear" w:color="auto" w:fill="FFFFFF" w:themeFill="background1"/>
        <w:jc w:val="both"/>
        <w:rPr>
          <w:rFonts w:hint="eastAsia"/>
        </w:rPr>
      </w:pPr>
      <w:r>
        <w:rPr>
          <w:b w:val="0"/>
          <w:sz w:val="22"/>
          <w:szCs w:val="22"/>
        </w:rPr>
        <w:t xml:space="preserve"> Les investigations impliquent des descentes dans les locaux du FID situés hors d’Antananarivo </w:t>
      </w:r>
    </w:p>
    <w:p w14:paraId="35CA6137" w14:textId="77777777" w:rsidR="00FB0283" w:rsidRDefault="00545537">
      <w:pPr>
        <w:pStyle w:val="Prrafodelista"/>
        <w:keepNext/>
        <w:keepLines/>
        <w:shd w:val="clear" w:color="auto" w:fill="FFFFFF" w:themeFill="background1"/>
        <w:spacing w:before="200" w:after="240"/>
        <w:ind w:left="1080"/>
      </w:pPr>
      <w:r>
        <w:rPr>
          <w:rFonts w:ascii="Times New Roman" w:hAnsi="Times New Roman"/>
          <w:b/>
          <w:sz w:val="22"/>
          <w:szCs w:val="22"/>
        </w:rPr>
        <w:t>IV. Livrables :</w:t>
      </w:r>
    </w:p>
    <w:p w14:paraId="30004696" w14:textId="77777777" w:rsidR="00FB0283" w:rsidRPr="002C05F8" w:rsidRDefault="00545537" w:rsidP="002C05F8">
      <w:pPr>
        <w:pStyle w:val="Corpsdetexte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Le prestataire est ténu de livrer au FID les produits suivants </w:t>
      </w:r>
      <w:proofErr w:type="gramStart"/>
      <w:r>
        <w:rPr>
          <w:sz w:val="22"/>
          <w:szCs w:val="22"/>
        </w:rPr>
        <w:t>à titres de</w:t>
      </w:r>
      <w:proofErr w:type="gramEnd"/>
      <w:r>
        <w:rPr>
          <w:sz w:val="22"/>
          <w:szCs w:val="22"/>
        </w:rPr>
        <w:t xml:space="preserve"> livrables :</w:t>
      </w:r>
    </w:p>
    <w:p w14:paraId="15A0A689" w14:textId="7F0E4F6F" w:rsidR="00FB0283" w:rsidRPr="002C05F8" w:rsidRDefault="00545537" w:rsidP="002C05F8">
      <w:pPr>
        <w:pStyle w:val="Corpsdetexte"/>
        <w:numPr>
          <w:ilvl w:val="0"/>
          <w:numId w:val="6"/>
        </w:numPr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un</w:t>
      </w:r>
      <w:proofErr w:type="gramEnd"/>
      <w:r>
        <w:rPr>
          <w:sz w:val="22"/>
          <w:szCs w:val="22"/>
        </w:rPr>
        <w:t xml:space="preserve"> rapport détaillant les résultats d’analyse de la sécurité du système informatique du FID, suivi d’une proposition d’amélioration  amplement argumentée</w:t>
      </w:r>
      <w:r w:rsidR="002C05F8">
        <w:rPr>
          <w:sz w:val="22"/>
          <w:szCs w:val="22"/>
        </w:rPr>
        <w:t> ;</w:t>
      </w:r>
    </w:p>
    <w:p w14:paraId="4F219888" w14:textId="1B9D2F1B" w:rsidR="00FB0283" w:rsidRPr="002C05F8" w:rsidRDefault="00545537" w:rsidP="002C05F8">
      <w:pPr>
        <w:pStyle w:val="Corpsdetexte"/>
        <w:numPr>
          <w:ilvl w:val="0"/>
          <w:numId w:val="6"/>
        </w:numPr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un</w:t>
      </w:r>
      <w:proofErr w:type="gramEnd"/>
      <w:r>
        <w:rPr>
          <w:sz w:val="22"/>
          <w:szCs w:val="22"/>
        </w:rPr>
        <w:t xml:space="preserve"> rapport détaillant les résultats d’analyse du parc informatique du FID suivi d’une proposition d’amélioration </w:t>
      </w:r>
      <w:bookmarkStart w:id="1" w:name="__DdeLink__915_1075633163"/>
      <w:r>
        <w:rPr>
          <w:sz w:val="22"/>
          <w:szCs w:val="22"/>
        </w:rPr>
        <w:t>amplement argumenté</w:t>
      </w:r>
      <w:bookmarkEnd w:id="1"/>
      <w:r>
        <w:rPr>
          <w:sz w:val="22"/>
          <w:szCs w:val="22"/>
        </w:rPr>
        <w:t>e</w:t>
      </w:r>
      <w:r w:rsidR="002C05F8">
        <w:rPr>
          <w:sz w:val="22"/>
          <w:szCs w:val="22"/>
        </w:rPr>
        <w:t> ;</w:t>
      </w:r>
    </w:p>
    <w:p w14:paraId="56E56D2D" w14:textId="656898D9" w:rsidR="00FB0283" w:rsidRPr="002C05F8" w:rsidRDefault="002C05F8" w:rsidP="002C05F8">
      <w:pPr>
        <w:pStyle w:val="Corpsdetexte"/>
        <w:numPr>
          <w:ilvl w:val="0"/>
          <w:numId w:val="6"/>
        </w:numPr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u</w:t>
      </w:r>
      <w:r w:rsidR="00545537">
        <w:rPr>
          <w:sz w:val="22"/>
          <w:szCs w:val="22"/>
        </w:rPr>
        <w:t>n</w:t>
      </w:r>
      <w:proofErr w:type="gramEnd"/>
      <w:r w:rsidR="00545537">
        <w:rPr>
          <w:sz w:val="22"/>
          <w:szCs w:val="22"/>
        </w:rPr>
        <w:t xml:space="preserve"> manuel de sécurité </w:t>
      </w:r>
      <w:r w:rsidR="00EE0795">
        <w:rPr>
          <w:sz w:val="22"/>
          <w:szCs w:val="22"/>
        </w:rPr>
        <w:t>informatique pour</w:t>
      </w:r>
      <w:r w:rsidR="00545537">
        <w:rPr>
          <w:sz w:val="22"/>
          <w:szCs w:val="22"/>
        </w:rPr>
        <w:t xml:space="preserve"> </w:t>
      </w:r>
      <w:r w:rsidR="00545537" w:rsidRPr="00EE0795">
        <w:rPr>
          <w:sz w:val="22"/>
          <w:szCs w:val="22"/>
        </w:rPr>
        <w:t>toutes</w:t>
      </w:r>
      <w:r w:rsidR="00545537">
        <w:rPr>
          <w:sz w:val="22"/>
          <w:szCs w:val="22"/>
        </w:rPr>
        <w:t xml:space="preserve"> les catégories de personnels, des responsables informatiques aux utilisateurs du système</w:t>
      </w:r>
      <w:r>
        <w:rPr>
          <w:sz w:val="22"/>
          <w:szCs w:val="22"/>
        </w:rPr>
        <w:t>.</w:t>
      </w:r>
    </w:p>
    <w:p w14:paraId="48CB0B32" w14:textId="168018A2" w:rsidR="00FB0283" w:rsidRPr="002C05F8" w:rsidRDefault="00545537" w:rsidP="002C05F8">
      <w:pPr>
        <w:pStyle w:val="Corpsdetexte"/>
        <w:rPr>
          <w:rFonts w:hint="eastAsia"/>
          <w:sz w:val="22"/>
          <w:szCs w:val="22"/>
        </w:rPr>
      </w:pPr>
      <w:r>
        <w:rPr>
          <w:sz w:val="22"/>
          <w:szCs w:val="22"/>
        </w:rPr>
        <w:t>Ces livrables seront précédés d’une séance de restitution préalable</w:t>
      </w:r>
      <w:r w:rsidR="002C05F8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</w:p>
    <w:p w14:paraId="30795368" w14:textId="77777777" w:rsidR="00FB0283" w:rsidRDefault="00545537">
      <w:pPr>
        <w:pStyle w:val="Prrafodelista"/>
        <w:keepNext/>
        <w:keepLines/>
        <w:shd w:val="clear" w:color="auto" w:fill="FFFFFF" w:themeFill="background1"/>
        <w:spacing w:before="200" w:after="240"/>
        <w:ind w:left="1080"/>
      </w:pPr>
      <w:r>
        <w:rPr>
          <w:rFonts w:ascii="Times New Roman" w:hAnsi="Times New Roman"/>
          <w:b/>
          <w:sz w:val="22"/>
          <w:szCs w:val="22"/>
        </w:rPr>
        <w:t>V.  Durée d’exécution de la prestation :</w:t>
      </w:r>
    </w:p>
    <w:p w14:paraId="3981993E" w14:textId="77777777" w:rsidR="00FB0283" w:rsidRDefault="00545537">
      <w:pPr>
        <w:jc w:val="both"/>
        <w:rPr>
          <w:rFonts w:hint="eastAsia"/>
        </w:rPr>
      </w:pPr>
      <w:r>
        <w:rPr>
          <w:sz w:val="22"/>
          <w:szCs w:val="22"/>
        </w:rPr>
        <w:t xml:space="preserve">La durée de prestation est estimée à 1 mois. </w:t>
      </w:r>
    </w:p>
    <w:p w14:paraId="3BE0BEE8" w14:textId="77777777" w:rsidR="00FB0283" w:rsidRDefault="00545537">
      <w:pPr>
        <w:pStyle w:val="Prrafodelista"/>
        <w:keepNext/>
        <w:keepLines/>
        <w:shd w:val="clear" w:color="auto" w:fill="FFFFFF" w:themeFill="background1"/>
        <w:spacing w:before="200" w:after="240"/>
        <w:ind w:left="1080"/>
      </w:pPr>
      <w:r>
        <w:rPr>
          <w:rFonts w:ascii="Times New Roman" w:hAnsi="Times New Roman"/>
          <w:b/>
          <w:sz w:val="22"/>
          <w:szCs w:val="22"/>
        </w:rPr>
        <w:t>VII. Qualifications requises :</w:t>
      </w:r>
    </w:p>
    <w:p w14:paraId="3808ACE3" w14:textId="30C30C78" w:rsidR="00FB0283" w:rsidRDefault="00545537">
      <w:pPr>
        <w:pStyle w:val="Paragraphedeliste1"/>
        <w:ind w:left="0"/>
        <w:jc w:val="both"/>
        <w:rPr>
          <w:rFonts w:hint="eastAsia"/>
        </w:rPr>
      </w:pPr>
      <w:r>
        <w:rPr>
          <w:rFonts w:eastAsia="Batang"/>
          <w:sz w:val="22"/>
          <w:szCs w:val="22"/>
        </w:rPr>
        <w:t xml:space="preserve">Le prestataire doit être un pool de </w:t>
      </w:r>
      <w:r w:rsidR="00DA4ADA">
        <w:rPr>
          <w:rFonts w:eastAsia="Batang"/>
          <w:sz w:val="22"/>
          <w:szCs w:val="22"/>
        </w:rPr>
        <w:t xml:space="preserve">1 à 3 </w:t>
      </w:r>
      <w:r>
        <w:rPr>
          <w:rFonts w:eastAsia="Batang"/>
          <w:sz w:val="22"/>
          <w:szCs w:val="22"/>
        </w:rPr>
        <w:t>consultant</w:t>
      </w:r>
      <w:r w:rsidR="00DA4ADA">
        <w:rPr>
          <w:rFonts w:eastAsia="Batang"/>
          <w:sz w:val="22"/>
          <w:szCs w:val="22"/>
        </w:rPr>
        <w:t>(s)</w:t>
      </w:r>
      <w:r>
        <w:rPr>
          <w:rFonts w:eastAsia="Batang"/>
          <w:sz w:val="22"/>
          <w:szCs w:val="22"/>
        </w:rPr>
        <w:t xml:space="preserve"> individuel</w:t>
      </w:r>
      <w:r w:rsidR="00DA4ADA">
        <w:rPr>
          <w:rFonts w:eastAsia="Batang"/>
          <w:sz w:val="22"/>
          <w:szCs w:val="22"/>
        </w:rPr>
        <w:t xml:space="preserve">(s) </w:t>
      </w:r>
      <w:r>
        <w:rPr>
          <w:rFonts w:eastAsia="Batang"/>
          <w:sz w:val="22"/>
          <w:szCs w:val="22"/>
        </w:rPr>
        <w:t xml:space="preserve">dont la composition des membres permet d’avoir les profils </w:t>
      </w:r>
      <w:proofErr w:type="gramStart"/>
      <w:r>
        <w:rPr>
          <w:rFonts w:eastAsia="Batang"/>
          <w:sz w:val="22"/>
          <w:szCs w:val="22"/>
        </w:rPr>
        <w:t>suivants:</w:t>
      </w:r>
      <w:proofErr w:type="gramEnd"/>
      <w:r>
        <w:rPr>
          <w:rFonts w:eastAsia="Batang"/>
          <w:sz w:val="22"/>
          <w:szCs w:val="22"/>
        </w:rPr>
        <w:t xml:space="preserve"> </w:t>
      </w:r>
    </w:p>
    <w:p w14:paraId="3FDD5BCE" w14:textId="77777777" w:rsidR="00FB0283" w:rsidRDefault="00FB0283">
      <w:pPr>
        <w:pStyle w:val="Paragraphedeliste1"/>
        <w:ind w:left="0"/>
        <w:jc w:val="both"/>
        <w:rPr>
          <w:rFonts w:eastAsia="Batang" w:hint="eastAsia"/>
          <w:sz w:val="22"/>
          <w:szCs w:val="22"/>
        </w:rPr>
      </w:pPr>
    </w:p>
    <w:p w14:paraId="57FAB7F8" w14:textId="7E70F3C8" w:rsidR="00BD192C" w:rsidRDefault="00EB7B40" w:rsidP="00EB7B40">
      <w:pPr>
        <w:numPr>
          <w:ilvl w:val="0"/>
          <w:numId w:val="4"/>
        </w:numPr>
        <w:jc w:val="both"/>
        <w:rPr>
          <w:rFonts w:eastAsia="Batang" w:hint="eastAsia"/>
          <w:sz w:val="22"/>
          <w:szCs w:val="22"/>
          <w:lang w:eastAsia="fr-FR"/>
        </w:rPr>
      </w:pPr>
      <w:r w:rsidRPr="00EB7B40">
        <w:rPr>
          <w:rFonts w:eastAsia="Batang" w:hint="eastAsia"/>
          <w:sz w:val="22"/>
          <w:szCs w:val="22"/>
          <w:lang w:eastAsia="fr-FR"/>
        </w:rPr>
        <w:t>Ingénieurs informaticiens (BAC+5) titulaires de diplômes délivrés par un établissement agréé, et inscrit dans le tableau de l</w:t>
      </w:r>
      <w:r w:rsidRPr="00EB7B40">
        <w:rPr>
          <w:rFonts w:eastAsia="Batang" w:hint="eastAsia"/>
          <w:sz w:val="22"/>
          <w:szCs w:val="22"/>
          <w:lang w:eastAsia="fr-FR"/>
        </w:rPr>
        <w:t>’</w:t>
      </w:r>
      <w:r w:rsidRPr="00EB7B40">
        <w:rPr>
          <w:rFonts w:eastAsia="Batang" w:hint="eastAsia"/>
          <w:sz w:val="22"/>
          <w:szCs w:val="22"/>
          <w:lang w:eastAsia="fr-FR"/>
        </w:rPr>
        <w:t>Ordre des Ingénieurs de Madagascar (OIM</w:t>
      </w:r>
      <w:proofErr w:type="gramStart"/>
      <w:r w:rsidRPr="00EB7B40">
        <w:rPr>
          <w:rFonts w:eastAsia="Batang" w:hint="eastAsia"/>
          <w:sz w:val="22"/>
          <w:szCs w:val="22"/>
          <w:lang w:eastAsia="fr-FR"/>
        </w:rPr>
        <w:t>)</w:t>
      </w:r>
      <w:r w:rsidR="00BE2C51">
        <w:rPr>
          <w:rFonts w:eastAsia="Batang"/>
          <w:sz w:val="22"/>
          <w:szCs w:val="22"/>
          <w:lang w:eastAsia="fr-FR"/>
        </w:rPr>
        <w:t>;</w:t>
      </w:r>
      <w:proofErr w:type="gramEnd"/>
      <w:r w:rsidR="00BE2C51">
        <w:rPr>
          <w:rFonts w:eastAsia="Batang"/>
          <w:sz w:val="22"/>
          <w:szCs w:val="22"/>
          <w:lang w:eastAsia="fr-FR"/>
        </w:rPr>
        <w:t xml:space="preserve"> </w:t>
      </w:r>
    </w:p>
    <w:p w14:paraId="2A17B16C" w14:textId="5E699027" w:rsidR="00FB0283" w:rsidRDefault="00BD192C" w:rsidP="00BE2C51">
      <w:pPr>
        <w:numPr>
          <w:ilvl w:val="0"/>
          <w:numId w:val="4"/>
        </w:numPr>
        <w:jc w:val="both"/>
        <w:rPr>
          <w:rFonts w:eastAsia="Batang" w:hint="eastAsia"/>
          <w:sz w:val="22"/>
          <w:szCs w:val="22"/>
          <w:lang w:eastAsia="fr-FR"/>
        </w:rPr>
      </w:pPr>
      <w:r>
        <w:rPr>
          <w:rFonts w:eastAsia="Batang"/>
          <w:sz w:val="22"/>
          <w:szCs w:val="22"/>
          <w:lang w:eastAsia="fr-FR"/>
        </w:rPr>
        <w:t>A</w:t>
      </w:r>
      <w:r w:rsidR="00BE2C51">
        <w:rPr>
          <w:rFonts w:eastAsia="Batang"/>
          <w:sz w:val="22"/>
          <w:szCs w:val="22"/>
          <w:lang w:eastAsia="fr-FR"/>
        </w:rPr>
        <w:t xml:space="preserve">yant une expertise en réseau informatique, base de données et site web </w:t>
      </w:r>
    </w:p>
    <w:p w14:paraId="5C4D332D" w14:textId="48A49413" w:rsidR="00FB0283" w:rsidRDefault="00BD192C">
      <w:pPr>
        <w:numPr>
          <w:ilvl w:val="0"/>
          <w:numId w:val="4"/>
        </w:numPr>
        <w:jc w:val="both"/>
        <w:rPr>
          <w:rFonts w:eastAsia="Batang" w:hint="eastAsia"/>
          <w:sz w:val="22"/>
          <w:szCs w:val="22"/>
          <w:lang w:eastAsia="fr-FR"/>
        </w:rPr>
      </w:pPr>
      <w:r>
        <w:rPr>
          <w:rFonts w:eastAsia="Batang"/>
          <w:sz w:val="22"/>
          <w:szCs w:val="22"/>
          <w:lang w:eastAsia="fr-FR"/>
        </w:rPr>
        <w:t>Ayant</w:t>
      </w:r>
      <w:r w:rsidR="00545537">
        <w:rPr>
          <w:rFonts w:eastAsia="Batang"/>
          <w:sz w:val="22"/>
          <w:szCs w:val="22"/>
          <w:lang w:eastAsia="fr-FR"/>
        </w:rPr>
        <w:t xml:space="preserve"> une expérience d’au moins trois ans en sécurité informatique ;</w:t>
      </w:r>
    </w:p>
    <w:p w14:paraId="18B13DC3" w14:textId="3889226F" w:rsidR="00FB0283" w:rsidRDefault="00BD192C">
      <w:pPr>
        <w:numPr>
          <w:ilvl w:val="0"/>
          <w:numId w:val="4"/>
        </w:numPr>
        <w:jc w:val="both"/>
        <w:rPr>
          <w:rFonts w:eastAsia="Batang" w:hint="eastAsia"/>
          <w:sz w:val="22"/>
          <w:szCs w:val="22"/>
          <w:lang w:eastAsia="fr-FR"/>
        </w:rPr>
      </w:pPr>
      <w:r>
        <w:rPr>
          <w:rFonts w:eastAsia="Batang"/>
          <w:sz w:val="22"/>
          <w:szCs w:val="22"/>
          <w:lang w:eastAsia="fr-FR"/>
        </w:rPr>
        <w:t>Ayant</w:t>
      </w:r>
      <w:r w:rsidR="00545537">
        <w:rPr>
          <w:rFonts w:eastAsia="Batang"/>
          <w:sz w:val="22"/>
          <w:szCs w:val="22"/>
          <w:lang w:eastAsia="fr-FR"/>
        </w:rPr>
        <w:t xml:space="preserve"> une expérience d’au moins trois ans en administration de réseaux informatiques</w:t>
      </w:r>
    </w:p>
    <w:p w14:paraId="71F53CF3" w14:textId="515384D5" w:rsidR="00FB0283" w:rsidRDefault="00BD192C" w:rsidP="00BE2C51">
      <w:pPr>
        <w:numPr>
          <w:ilvl w:val="0"/>
          <w:numId w:val="4"/>
        </w:numPr>
        <w:jc w:val="both"/>
        <w:rPr>
          <w:rStyle w:val="Marquedecommentaire"/>
          <w:rFonts w:cs="Mangal" w:hint="eastAsia"/>
        </w:rPr>
      </w:pPr>
      <w:r>
        <w:rPr>
          <w:rFonts w:eastAsia="Batang"/>
          <w:sz w:val="22"/>
          <w:szCs w:val="22"/>
          <w:lang w:eastAsia="fr-FR"/>
        </w:rPr>
        <w:t>Ayant</w:t>
      </w:r>
      <w:r w:rsidR="00545537">
        <w:rPr>
          <w:rFonts w:eastAsia="Batang"/>
          <w:sz w:val="22"/>
          <w:szCs w:val="22"/>
          <w:lang w:eastAsia="fr-FR"/>
        </w:rPr>
        <w:t xml:space="preserve"> une expérience d’au moins trois ans en administration de serveur sous Linux</w:t>
      </w:r>
      <w:r w:rsidR="00BE2C51">
        <w:rPr>
          <w:rFonts w:eastAsia="Batang"/>
          <w:sz w:val="22"/>
          <w:szCs w:val="22"/>
          <w:lang w:eastAsia="fr-FR"/>
        </w:rPr>
        <w:t> </w:t>
      </w:r>
      <w:r w:rsidR="00BE2C51">
        <w:rPr>
          <w:rStyle w:val="Marquedecommentaire"/>
          <w:rFonts w:cs="Mangal"/>
        </w:rPr>
        <w:t>;</w:t>
      </w:r>
    </w:p>
    <w:p w14:paraId="2AA97056" w14:textId="4B844D37" w:rsidR="00044B29" w:rsidRPr="00044B29" w:rsidRDefault="00044B29" w:rsidP="00044B29">
      <w:pPr>
        <w:numPr>
          <w:ilvl w:val="0"/>
          <w:numId w:val="4"/>
        </w:numPr>
        <w:jc w:val="both"/>
        <w:rPr>
          <w:rFonts w:eastAsia="Batang" w:hint="eastAsia"/>
          <w:sz w:val="22"/>
          <w:szCs w:val="22"/>
          <w:lang w:eastAsia="fr-FR"/>
        </w:rPr>
      </w:pPr>
      <w:proofErr w:type="gramStart"/>
      <w:r w:rsidRPr="00044B29">
        <w:rPr>
          <w:rFonts w:eastAsia="Batang"/>
          <w:sz w:val="22"/>
          <w:szCs w:val="22"/>
          <w:lang w:eastAsia="fr-FR"/>
        </w:rPr>
        <w:t>une</w:t>
      </w:r>
      <w:proofErr w:type="gramEnd"/>
      <w:r w:rsidRPr="00044B29">
        <w:rPr>
          <w:rFonts w:eastAsia="Batang"/>
          <w:sz w:val="22"/>
          <w:szCs w:val="22"/>
          <w:lang w:eastAsia="fr-FR"/>
        </w:rPr>
        <w:t xml:space="preserve"> </w:t>
      </w:r>
      <w:r w:rsidR="00BD192C">
        <w:rPr>
          <w:rFonts w:eastAsia="Batang"/>
          <w:sz w:val="22"/>
          <w:szCs w:val="22"/>
          <w:lang w:eastAsia="fr-FR"/>
        </w:rPr>
        <w:t>prestation équivalent</w:t>
      </w:r>
      <w:r w:rsidR="00BD192C">
        <w:rPr>
          <w:rFonts w:eastAsia="Batang" w:hint="eastAsia"/>
          <w:sz w:val="22"/>
          <w:szCs w:val="22"/>
          <w:lang w:eastAsia="fr-FR"/>
        </w:rPr>
        <w:t>e</w:t>
      </w:r>
      <w:r w:rsidR="00BD192C">
        <w:rPr>
          <w:rFonts w:eastAsia="Batang"/>
          <w:sz w:val="22"/>
          <w:szCs w:val="22"/>
          <w:lang w:eastAsia="fr-FR"/>
        </w:rPr>
        <w:t xml:space="preserve"> dans un projet de développement est fortement appréciée.</w:t>
      </w:r>
    </w:p>
    <w:sectPr w:rsidR="00044B29" w:rsidRPr="00044B29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etnamese 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9145E"/>
    <w:multiLevelType w:val="multilevel"/>
    <w:tmpl w:val="25BC13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D946D01"/>
    <w:multiLevelType w:val="multilevel"/>
    <w:tmpl w:val="06705A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EA43EB5"/>
    <w:multiLevelType w:val="multilevel"/>
    <w:tmpl w:val="CC2C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2"/>
      </w:rPr>
    </w:lvl>
  </w:abstractNum>
  <w:abstractNum w:abstractNumId="3" w15:restartNumberingAfterBreak="0">
    <w:nsid w:val="231E7C56"/>
    <w:multiLevelType w:val="hybridMultilevel"/>
    <w:tmpl w:val="F342B1F4"/>
    <w:lvl w:ilvl="0" w:tplc="F918D6AA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ucida Sans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C0A62"/>
    <w:multiLevelType w:val="multilevel"/>
    <w:tmpl w:val="06FA1AEC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4454410"/>
    <w:multiLevelType w:val="hybridMultilevel"/>
    <w:tmpl w:val="78D60A02"/>
    <w:lvl w:ilvl="0" w:tplc="6CCC289E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283"/>
    <w:rsid w:val="00044B29"/>
    <w:rsid w:val="00062CA7"/>
    <w:rsid w:val="000B0CE4"/>
    <w:rsid w:val="00152BC4"/>
    <w:rsid w:val="00252D0B"/>
    <w:rsid w:val="002A69B7"/>
    <w:rsid w:val="002C05F8"/>
    <w:rsid w:val="00405818"/>
    <w:rsid w:val="00415653"/>
    <w:rsid w:val="00461ACE"/>
    <w:rsid w:val="00545537"/>
    <w:rsid w:val="00562C10"/>
    <w:rsid w:val="0059032A"/>
    <w:rsid w:val="00594C8B"/>
    <w:rsid w:val="005E3197"/>
    <w:rsid w:val="007B3340"/>
    <w:rsid w:val="00824E0E"/>
    <w:rsid w:val="008F22C9"/>
    <w:rsid w:val="00953C0B"/>
    <w:rsid w:val="00960181"/>
    <w:rsid w:val="00A0472E"/>
    <w:rsid w:val="00A95190"/>
    <w:rsid w:val="00B153DB"/>
    <w:rsid w:val="00B22845"/>
    <w:rsid w:val="00BC7B8E"/>
    <w:rsid w:val="00BD192C"/>
    <w:rsid w:val="00BE2C51"/>
    <w:rsid w:val="00C047D5"/>
    <w:rsid w:val="00C66D35"/>
    <w:rsid w:val="00DA4ADA"/>
    <w:rsid w:val="00EB7B40"/>
    <w:rsid w:val="00EE0795"/>
    <w:rsid w:val="00FB0283"/>
    <w:rsid w:val="00FC4A1A"/>
    <w:rsid w:val="00FD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EEAA"/>
  <w15:docId w15:val="{687ED29A-E3CC-4D74-B1AA-CFB126B2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Titre1"/>
    <w:qFormat/>
    <w:rPr>
      <w:sz w:val="24"/>
    </w:rPr>
  </w:style>
  <w:style w:type="paragraph" w:styleId="Titre1">
    <w:name w:val="heading 1"/>
    <w:basedOn w:val="Normal"/>
    <w:next w:val="Corpsdetexte"/>
    <w:qFormat/>
    <w:pPr>
      <w:numPr>
        <w:numId w:val="1"/>
      </w:numPr>
      <w:spacing w:before="240" w:after="120"/>
      <w:outlineLvl w:val="0"/>
    </w:pPr>
    <w:rPr>
      <w:b/>
      <w:sz w:val="28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65">
    <w:name w:val="ListLabel 65"/>
    <w:qFormat/>
    <w:rPr>
      <w:rFonts w:cs="Times New Roman"/>
      <w:b/>
      <w:sz w:val="22"/>
    </w:rPr>
  </w:style>
  <w:style w:type="character" w:customStyle="1" w:styleId="ListLabel66">
    <w:name w:val="ListLabel 66"/>
    <w:qFormat/>
    <w:rPr>
      <w:rFonts w:cs="Times New Roman"/>
      <w:b/>
      <w:sz w:val="22"/>
    </w:rPr>
  </w:style>
  <w:style w:type="character" w:customStyle="1" w:styleId="ListLabel67">
    <w:name w:val="ListLabel 67"/>
    <w:qFormat/>
    <w:rPr>
      <w:rFonts w:cs="Times New Roman"/>
      <w:b/>
      <w:sz w:val="22"/>
    </w:rPr>
  </w:style>
  <w:style w:type="character" w:customStyle="1" w:styleId="ListLabel68">
    <w:name w:val="ListLabel 68"/>
    <w:qFormat/>
    <w:rPr>
      <w:rFonts w:cs="Times New Roman"/>
      <w:b/>
      <w:sz w:val="22"/>
    </w:rPr>
  </w:style>
  <w:style w:type="character" w:customStyle="1" w:styleId="ListLabel69">
    <w:name w:val="ListLabel 69"/>
    <w:qFormat/>
    <w:rPr>
      <w:rFonts w:cs="Times New Roman"/>
      <w:b/>
      <w:sz w:val="22"/>
    </w:rPr>
  </w:style>
  <w:style w:type="character" w:customStyle="1" w:styleId="ListLabel70">
    <w:name w:val="ListLabel 70"/>
    <w:qFormat/>
    <w:rPr>
      <w:rFonts w:cs="Times New Roman"/>
      <w:b/>
      <w:sz w:val="22"/>
    </w:rPr>
  </w:style>
  <w:style w:type="character" w:customStyle="1" w:styleId="ListLabel71">
    <w:name w:val="ListLabel 71"/>
    <w:qFormat/>
    <w:rPr>
      <w:rFonts w:cs="Times New Roman"/>
      <w:b/>
      <w:sz w:val="22"/>
    </w:rPr>
  </w:style>
  <w:style w:type="character" w:customStyle="1" w:styleId="ListLabel72">
    <w:name w:val="ListLabel 72"/>
    <w:qFormat/>
    <w:rPr>
      <w:rFonts w:cs="Times New Roman"/>
      <w:b/>
      <w:sz w:val="22"/>
    </w:rPr>
  </w:style>
  <w:style w:type="character" w:customStyle="1" w:styleId="ListLabel73">
    <w:name w:val="ListLabel 73"/>
    <w:qFormat/>
    <w:rPr>
      <w:rFonts w:cs="Times New Roman"/>
      <w:b/>
      <w:sz w:val="22"/>
    </w:rPr>
  </w:style>
  <w:style w:type="character" w:customStyle="1" w:styleId="ListLabel74">
    <w:name w:val="ListLabel 74"/>
    <w:qFormat/>
    <w:rPr>
      <w:rFonts w:cs="Wingdings"/>
      <w:b/>
      <w:sz w:val="22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  <w:b/>
      <w:sz w:val="22"/>
    </w:rPr>
  </w:style>
  <w:style w:type="character" w:customStyle="1" w:styleId="ListLabel77">
    <w:name w:val="ListLabel 77"/>
    <w:qFormat/>
    <w:rPr>
      <w:rFonts w:cs="Symbol"/>
      <w:b/>
      <w:sz w:val="22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  <w:b/>
      <w:sz w:val="22"/>
    </w:rPr>
  </w:style>
  <w:style w:type="character" w:customStyle="1" w:styleId="ListLabel80">
    <w:name w:val="ListLabel 80"/>
    <w:qFormat/>
    <w:rPr>
      <w:rFonts w:cs="Symbol"/>
      <w:b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  <w:b/>
      <w:sz w:val="22"/>
    </w:rPr>
  </w:style>
  <w:style w:type="character" w:customStyle="1" w:styleId="ListLabel92">
    <w:name w:val="ListLabel 92"/>
    <w:qFormat/>
    <w:rPr>
      <w:rFonts w:cs="OpenSymbol"/>
      <w:sz w:val="22"/>
    </w:rPr>
  </w:style>
  <w:style w:type="character" w:customStyle="1" w:styleId="ListLabel93">
    <w:name w:val="ListLabel 93"/>
    <w:qFormat/>
    <w:rPr>
      <w:rFonts w:cs="OpenSymbol"/>
      <w:sz w:val="22"/>
    </w:rPr>
  </w:style>
  <w:style w:type="character" w:customStyle="1" w:styleId="ListLabel94">
    <w:name w:val="ListLabel 94"/>
    <w:qFormat/>
    <w:rPr>
      <w:rFonts w:cs="OpenSymbol"/>
      <w:sz w:val="22"/>
    </w:rPr>
  </w:style>
  <w:style w:type="character" w:customStyle="1" w:styleId="ListLabel95">
    <w:name w:val="ListLabel 95"/>
    <w:qFormat/>
    <w:rPr>
      <w:rFonts w:cs="OpenSymbol"/>
      <w:sz w:val="22"/>
    </w:rPr>
  </w:style>
  <w:style w:type="character" w:customStyle="1" w:styleId="ListLabel96">
    <w:name w:val="ListLabel 96"/>
    <w:qFormat/>
    <w:rPr>
      <w:rFonts w:cs="OpenSymbol"/>
      <w:sz w:val="22"/>
    </w:rPr>
  </w:style>
  <w:style w:type="character" w:customStyle="1" w:styleId="ListLabel97">
    <w:name w:val="ListLabel 97"/>
    <w:qFormat/>
    <w:rPr>
      <w:rFonts w:cs="OpenSymbol"/>
      <w:sz w:val="22"/>
    </w:rPr>
  </w:style>
  <w:style w:type="character" w:customStyle="1" w:styleId="ListLabel98">
    <w:name w:val="ListLabel 98"/>
    <w:qFormat/>
    <w:rPr>
      <w:rFonts w:cs="OpenSymbol"/>
      <w:sz w:val="22"/>
    </w:rPr>
  </w:style>
  <w:style w:type="character" w:customStyle="1" w:styleId="ListLabel99">
    <w:name w:val="ListLabel 99"/>
    <w:qFormat/>
    <w:rPr>
      <w:rFonts w:cs="OpenSymbol"/>
      <w:sz w:val="22"/>
    </w:rPr>
  </w:style>
  <w:style w:type="character" w:customStyle="1" w:styleId="ListLabel100">
    <w:name w:val="ListLabel 100"/>
    <w:qFormat/>
    <w:rPr>
      <w:rFonts w:cs="OpenSymbol"/>
      <w:sz w:val="22"/>
    </w:rPr>
  </w:style>
  <w:style w:type="character" w:customStyle="1" w:styleId="ListLabel83">
    <w:name w:val="ListLabel 83"/>
    <w:qFormat/>
    <w:rPr>
      <w:rFonts w:cs="OpenSymbol"/>
      <w:sz w:val="22"/>
    </w:rPr>
  </w:style>
  <w:style w:type="character" w:customStyle="1" w:styleId="ListLabel84">
    <w:name w:val="ListLabel 84"/>
    <w:qFormat/>
    <w:rPr>
      <w:rFonts w:cs="OpenSymbol"/>
      <w:sz w:val="22"/>
    </w:rPr>
  </w:style>
  <w:style w:type="character" w:customStyle="1" w:styleId="ListLabel85">
    <w:name w:val="ListLabel 85"/>
    <w:qFormat/>
    <w:rPr>
      <w:rFonts w:cs="OpenSymbol"/>
      <w:sz w:val="22"/>
    </w:rPr>
  </w:style>
  <w:style w:type="character" w:customStyle="1" w:styleId="ListLabel86">
    <w:name w:val="ListLabel 86"/>
    <w:qFormat/>
    <w:rPr>
      <w:rFonts w:cs="OpenSymbol"/>
      <w:sz w:val="22"/>
    </w:rPr>
  </w:style>
  <w:style w:type="character" w:customStyle="1" w:styleId="ListLabel87">
    <w:name w:val="ListLabel 87"/>
    <w:qFormat/>
    <w:rPr>
      <w:rFonts w:cs="OpenSymbol"/>
      <w:sz w:val="22"/>
    </w:rPr>
  </w:style>
  <w:style w:type="character" w:customStyle="1" w:styleId="ListLabel88">
    <w:name w:val="ListLabel 88"/>
    <w:qFormat/>
    <w:rPr>
      <w:rFonts w:cs="OpenSymbol"/>
      <w:sz w:val="22"/>
    </w:rPr>
  </w:style>
  <w:style w:type="character" w:customStyle="1" w:styleId="ListLabel89">
    <w:name w:val="ListLabel 89"/>
    <w:qFormat/>
    <w:rPr>
      <w:rFonts w:cs="OpenSymbol"/>
      <w:sz w:val="22"/>
    </w:rPr>
  </w:style>
  <w:style w:type="character" w:customStyle="1" w:styleId="ListLabel90">
    <w:name w:val="ListLabel 90"/>
    <w:qFormat/>
    <w:rPr>
      <w:rFonts w:cs="OpenSymbol"/>
      <w:sz w:val="22"/>
    </w:rPr>
  </w:style>
  <w:style w:type="character" w:customStyle="1" w:styleId="ListLabel91">
    <w:name w:val="ListLabel 91"/>
    <w:qFormat/>
    <w:rPr>
      <w:rFonts w:cs="OpenSymbol"/>
      <w:sz w:val="22"/>
    </w:rPr>
  </w:style>
  <w:style w:type="character" w:customStyle="1" w:styleId="ListLabel101">
    <w:name w:val="ListLabel 101"/>
    <w:qFormat/>
    <w:rPr>
      <w:rFonts w:cs="Vietnamese font"/>
      <w:color w:val="00000A"/>
      <w:sz w:val="22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110">
    <w:name w:val="ListLabel 110"/>
    <w:qFormat/>
    <w:rPr>
      <w:rFonts w:cs="Times New Roman"/>
      <w:b/>
      <w:sz w:val="22"/>
    </w:rPr>
  </w:style>
  <w:style w:type="character" w:customStyle="1" w:styleId="ListLabel111">
    <w:name w:val="ListLabel 111"/>
    <w:qFormat/>
    <w:rPr>
      <w:rFonts w:cs="Times New Roman"/>
      <w:b/>
      <w:sz w:val="22"/>
    </w:rPr>
  </w:style>
  <w:style w:type="character" w:customStyle="1" w:styleId="ListLabel112">
    <w:name w:val="ListLabel 112"/>
    <w:qFormat/>
    <w:rPr>
      <w:rFonts w:cs="Times New Roman"/>
      <w:b/>
      <w:sz w:val="22"/>
    </w:rPr>
  </w:style>
  <w:style w:type="character" w:customStyle="1" w:styleId="ListLabel113">
    <w:name w:val="ListLabel 113"/>
    <w:qFormat/>
    <w:rPr>
      <w:rFonts w:cs="Times New Roman"/>
      <w:b/>
      <w:sz w:val="22"/>
    </w:rPr>
  </w:style>
  <w:style w:type="character" w:customStyle="1" w:styleId="ListLabel114">
    <w:name w:val="ListLabel 114"/>
    <w:qFormat/>
    <w:rPr>
      <w:rFonts w:cs="Times New Roman"/>
      <w:b/>
      <w:sz w:val="22"/>
    </w:rPr>
  </w:style>
  <w:style w:type="character" w:customStyle="1" w:styleId="ListLabel115">
    <w:name w:val="ListLabel 115"/>
    <w:qFormat/>
    <w:rPr>
      <w:rFonts w:cs="Times New Roman"/>
      <w:b/>
      <w:sz w:val="22"/>
    </w:rPr>
  </w:style>
  <w:style w:type="character" w:customStyle="1" w:styleId="ListLabel116">
    <w:name w:val="ListLabel 116"/>
    <w:qFormat/>
    <w:rPr>
      <w:rFonts w:cs="Times New Roman"/>
      <w:b/>
      <w:sz w:val="22"/>
    </w:rPr>
  </w:style>
  <w:style w:type="character" w:customStyle="1" w:styleId="ListLabel117">
    <w:name w:val="ListLabel 117"/>
    <w:qFormat/>
    <w:rPr>
      <w:rFonts w:cs="Times New Roman"/>
      <w:b/>
      <w:sz w:val="22"/>
    </w:rPr>
  </w:style>
  <w:style w:type="character" w:customStyle="1" w:styleId="ListLabel118">
    <w:name w:val="ListLabel 118"/>
    <w:qFormat/>
    <w:rPr>
      <w:rFonts w:cs="Times New Roman"/>
      <w:b/>
      <w:sz w:val="22"/>
    </w:rPr>
  </w:style>
  <w:style w:type="character" w:customStyle="1" w:styleId="ListLabel119">
    <w:name w:val="ListLabel 119"/>
    <w:qFormat/>
    <w:rPr>
      <w:rFonts w:cs="Wingdings"/>
      <w:b/>
      <w:sz w:val="22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  <w:b/>
      <w:sz w:val="22"/>
    </w:rPr>
  </w:style>
  <w:style w:type="character" w:customStyle="1" w:styleId="ListLabel122">
    <w:name w:val="ListLabel 122"/>
    <w:qFormat/>
    <w:rPr>
      <w:rFonts w:cs="Symbol"/>
      <w:b/>
      <w:sz w:val="22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  <w:b/>
      <w:sz w:val="22"/>
    </w:rPr>
  </w:style>
  <w:style w:type="character" w:customStyle="1" w:styleId="ListLabel125">
    <w:name w:val="ListLabel 125"/>
    <w:qFormat/>
    <w:rPr>
      <w:rFonts w:cs="Symbol"/>
      <w:b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  <w:b/>
      <w:sz w:val="22"/>
    </w:rPr>
  </w:style>
  <w:style w:type="character" w:customStyle="1" w:styleId="ListLabel128">
    <w:name w:val="ListLabel 128"/>
    <w:qFormat/>
    <w:rPr>
      <w:rFonts w:cs="OpenSymbol"/>
      <w:sz w:val="22"/>
    </w:rPr>
  </w:style>
  <w:style w:type="character" w:customStyle="1" w:styleId="ListLabel129">
    <w:name w:val="ListLabel 129"/>
    <w:qFormat/>
    <w:rPr>
      <w:rFonts w:cs="OpenSymbol"/>
      <w:sz w:val="22"/>
    </w:rPr>
  </w:style>
  <w:style w:type="character" w:customStyle="1" w:styleId="ListLabel130">
    <w:name w:val="ListLabel 130"/>
    <w:qFormat/>
    <w:rPr>
      <w:rFonts w:cs="OpenSymbol"/>
      <w:sz w:val="22"/>
    </w:rPr>
  </w:style>
  <w:style w:type="character" w:customStyle="1" w:styleId="ListLabel131">
    <w:name w:val="ListLabel 131"/>
    <w:qFormat/>
    <w:rPr>
      <w:rFonts w:cs="OpenSymbol"/>
      <w:sz w:val="22"/>
    </w:rPr>
  </w:style>
  <w:style w:type="character" w:customStyle="1" w:styleId="ListLabel132">
    <w:name w:val="ListLabel 132"/>
    <w:qFormat/>
    <w:rPr>
      <w:rFonts w:cs="OpenSymbol"/>
      <w:sz w:val="22"/>
    </w:rPr>
  </w:style>
  <w:style w:type="character" w:customStyle="1" w:styleId="ListLabel133">
    <w:name w:val="ListLabel 133"/>
    <w:qFormat/>
    <w:rPr>
      <w:rFonts w:cs="OpenSymbol"/>
      <w:sz w:val="22"/>
    </w:rPr>
  </w:style>
  <w:style w:type="character" w:customStyle="1" w:styleId="ListLabel134">
    <w:name w:val="ListLabel 134"/>
    <w:qFormat/>
    <w:rPr>
      <w:rFonts w:cs="OpenSymbol"/>
      <w:sz w:val="22"/>
    </w:rPr>
  </w:style>
  <w:style w:type="character" w:customStyle="1" w:styleId="ListLabel135">
    <w:name w:val="ListLabel 135"/>
    <w:qFormat/>
    <w:rPr>
      <w:rFonts w:cs="OpenSymbol"/>
      <w:sz w:val="22"/>
    </w:rPr>
  </w:style>
  <w:style w:type="character" w:customStyle="1" w:styleId="ListLabel136">
    <w:name w:val="ListLabel 136"/>
    <w:qFormat/>
    <w:rPr>
      <w:rFonts w:cs="OpenSymbol"/>
      <w:sz w:val="22"/>
    </w:rPr>
  </w:style>
  <w:style w:type="character" w:customStyle="1" w:styleId="ListLabel137">
    <w:name w:val="ListLabel 137"/>
    <w:qFormat/>
    <w:rPr>
      <w:rFonts w:cs="OpenSymbol"/>
      <w:sz w:val="22"/>
    </w:rPr>
  </w:style>
  <w:style w:type="character" w:customStyle="1" w:styleId="ListLabel138">
    <w:name w:val="ListLabel 138"/>
    <w:qFormat/>
    <w:rPr>
      <w:rFonts w:cs="OpenSymbol"/>
      <w:sz w:val="22"/>
    </w:rPr>
  </w:style>
  <w:style w:type="character" w:customStyle="1" w:styleId="ListLabel139">
    <w:name w:val="ListLabel 139"/>
    <w:qFormat/>
    <w:rPr>
      <w:rFonts w:cs="OpenSymbol"/>
      <w:sz w:val="22"/>
    </w:rPr>
  </w:style>
  <w:style w:type="character" w:customStyle="1" w:styleId="ListLabel140">
    <w:name w:val="ListLabel 140"/>
    <w:qFormat/>
    <w:rPr>
      <w:rFonts w:cs="OpenSymbol"/>
      <w:sz w:val="22"/>
    </w:rPr>
  </w:style>
  <w:style w:type="character" w:customStyle="1" w:styleId="ListLabel141">
    <w:name w:val="ListLabel 141"/>
    <w:qFormat/>
    <w:rPr>
      <w:rFonts w:cs="OpenSymbol"/>
      <w:sz w:val="22"/>
    </w:rPr>
  </w:style>
  <w:style w:type="character" w:customStyle="1" w:styleId="ListLabel142">
    <w:name w:val="ListLabel 142"/>
    <w:qFormat/>
    <w:rPr>
      <w:rFonts w:cs="OpenSymbol"/>
      <w:sz w:val="22"/>
    </w:rPr>
  </w:style>
  <w:style w:type="character" w:customStyle="1" w:styleId="ListLabel143">
    <w:name w:val="ListLabel 143"/>
    <w:qFormat/>
    <w:rPr>
      <w:rFonts w:cs="OpenSymbol"/>
      <w:sz w:val="22"/>
    </w:rPr>
  </w:style>
  <w:style w:type="character" w:customStyle="1" w:styleId="ListLabel144">
    <w:name w:val="ListLabel 144"/>
    <w:qFormat/>
    <w:rPr>
      <w:rFonts w:cs="OpenSymbol"/>
      <w:sz w:val="22"/>
    </w:rPr>
  </w:style>
  <w:style w:type="character" w:customStyle="1" w:styleId="ListLabel145">
    <w:name w:val="ListLabel 145"/>
    <w:qFormat/>
    <w:rPr>
      <w:rFonts w:cs="OpenSymbol"/>
      <w:sz w:val="22"/>
    </w:rPr>
  </w:style>
  <w:style w:type="character" w:customStyle="1" w:styleId="ListLabel146">
    <w:name w:val="ListLabel 146"/>
    <w:qFormat/>
    <w:rPr>
      <w:rFonts w:ascii="Liberation Serif" w:hAnsi="Liberation Serif" w:cs="OpenSymbol"/>
      <w:b w:val="0"/>
      <w:sz w:val="22"/>
    </w:rPr>
  </w:style>
  <w:style w:type="character" w:customStyle="1" w:styleId="ListLabel147">
    <w:name w:val="ListLabel 147"/>
    <w:qFormat/>
    <w:rPr>
      <w:rFonts w:cs="OpenSymbol"/>
      <w:sz w:val="22"/>
    </w:rPr>
  </w:style>
  <w:style w:type="character" w:customStyle="1" w:styleId="ListLabel148">
    <w:name w:val="ListLabel 148"/>
    <w:qFormat/>
    <w:rPr>
      <w:rFonts w:cs="OpenSymbol"/>
      <w:sz w:val="22"/>
    </w:rPr>
  </w:style>
  <w:style w:type="character" w:customStyle="1" w:styleId="ListLabel149">
    <w:name w:val="ListLabel 149"/>
    <w:qFormat/>
    <w:rPr>
      <w:rFonts w:cs="OpenSymbol"/>
      <w:sz w:val="22"/>
    </w:rPr>
  </w:style>
  <w:style w:type="character" w:customStyle="1" w:styleId="ListLabel150">
    <w:name w:val="ListLabel 150"/>
    <w:qFormat/>
    <w:rPr>
      <w:rFonts w:cs="OpenSymbol"/>
      <w:sz w:val="22"/>
    </w:rPr>
  </w:style>
  <w:style w:type="character" w:customStyle="1" w:styleId="ListLabel151">
    <w:name w:val="ListLabel 151"/>
    <w:qFormat/>
    <w:rPr>
      <w:rFonts w:cs="OpenSymbol"/>
      <w:sz w:val="22"/>
    </w:rPr>
  </w:style>
  <w:style w:type="character" w:customStyle="1" w:styleId="ListLabel152">
    <w:name w:val="ListLabel 152"/>
    <w:qFormat/>
    <w:rPr>
      <w:rFonts w:cs="OpenSymbol"/>
      <w:sz w:val="22"/>
    </w:rPr>
  </w:style>
  <w:style w:type="character" w:customStyle="1" w:styleId="ListLabel153">
    <w:name w:val="ListLabel 153"/>
    <w:qFormat/>
    <w:rPr>
      <w:rFonts w:cs="OpenSymbol"/>
      <w:sz w:val="22"/>
    </w:rPr>
  </w:style>
  <w:style w:type="character" w:customStyle="1" w:styleId="ListLabel154">
    <w:name w:val="ListLabel 154"/>
    <w:qFormat/>
    <w:rPr>
      <w:rFonts w:cs="OpenSymbol"/>
      <w:sz w:val="22"/>
    </w:rPr>
  </w:style>
  <w:style w:type="paragraph" w:styleId="Titre">
    <w:name w:val="Title"/>
    <w:basedOn w:val="Normal"/>
    <w:next w:val="Corpsdetexte"/>
    <w:qFormat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aragraphedeliste1">
    <w:name w:val="Paragraphe de liste1"/>
    <w:basedOn w:val="Normal"/>
    <w:qFormat/>
    <w:pPr>
      <w:ind w:left="720"/>
    </w:pPr>
    <w:rPr>
      <w:lang w:eastAsia="fr-FR"/>
    </w:rPr>
  </w:style>
  <w:style w:type="paragraph" w:customStyle="1" w:styleId="Prrafodelista">
    <w:name w:val="Párrafo de lista"/>
    <w:basedOn w:val="Normal"/>
    <w:qFormat/>
    <w:pPr>
      <w:ind w:left="720"/>
      <w:contextualSpacing/>
      <w:jc w:val="both"/>
    </w:pPr>
    <w:rPr>
      <w:rFonts w:ascii="Cambria" w:eastAsia="MS Mincho" w:hAnsi="Cambria"/>
      <w:sz w:val="20"/>
      <w:szCs w:val="20"/>
      <w:lang w:eastAsia="es-ES"/>
    </w:rPr>
  </w:style>
  <w:style w:type="paragraph" w:styleId="Paragraphedeliste">
    <w:name w:val="List Paragraph"/>
    <w:basedOn w:val="Normal"/>
    <w:qFormat/>
    <w:pPr>
      <w:ind w:left="720"/>
    </w:pPr>
  </w:style>
  <w:style w:type="paragraph" w:styleId="TM1">
    <w:name w:val="toc 1"/>
    <w:basedOn w:val="Index"/>
    <w:pPr>
      <w:tabs>
        <w:tab w:val="right" w:leader="dot" w:pos="9638"/>
      </w:tabs>
    </w:pPr>
  </w:style>
  <w:style w:type="character" w:styleId="Marquedecommentaire">
    <w:name w:val="annotation reference"/>
    <w:basedOn w:val="Policepardfaut"/>
    <w:uiPriority w:val="99"/>
    <w:semiHidden/>
    <w:unhideWhenUsed/>
    <w:rsid w:val="00B153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53DB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53DB"/>
    <w:rPr>
      <w:rFonts w:cs="Mangal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53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53DB"/>
    <w:rPr>
      <w:rFonts w:cs="Mangal"/>
      <w:b/>
      <w:bCs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53DB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3DB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3823</Characters>
  <Application>Microsoft Office Word</Application>
  <DocSecurity>0</DocSecurity>
  <Lines>31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I. Contexte : </vt:lpstr>
      <vt:lpstr>Les investigations impliquent des descentes dans les locaux du FID situés hors </vt:lpstr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2019-10-31T12:46:00Z</cp:lastPrinted>
  <dcterms:created xsi:type="dcterms:W3CDTF">2019-12-03T13:39:00Z</dcterms:created>
  <dcterms:modified xsi:type="dcterms:W3CDTF">2019-12-03T13:39:00Z</dcterms:modified>
  <dc:language>fr-FR</dc:language>
</cp:coreProperties>
</file>