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5D5A" w14:textId="77777777" w:rsidR="0039572E" w:rsidRPr="00AD37FB" w:rsidRDefault="0039572E" w:rsidP="0039572E">
      <w:pPr>
        <w:pStyle w:val="Titre"/>
      </w:pPr>
      <w:r w:rsidRPr="00AD37FB">
        <w:t>Fiche de poste</w:t>
      </w:r>
    </w:p>
    <w:tbl>
      <w:tblPr>
        <w:tblW w:w="10363" w:type="dxa"/>
        <w:tblInd w:w="-6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614"/>
      </w:tblGrid>
      <w:tr w:rsidR="0039572E" w:rsidRPr="00AD37FB" w14:paraId="172B0201" w14:textId="77777777" w:rsidTr="00D77BAB">
        <w:trPr>
          <w:trHeight w:hRule="exact" w:val="340"/>
        </w:trPr>
        <w:tc>
          <w:tcPr>
            <w:tcW w:w="1036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19601C51" w14:textId="77777777" w:rsidR="0039572E" w:rsidRPr="00AD37FB" w:rsidRDefault="0039572E" w:rsidP="00D35932">
            <w:pPr>
              <w:spacing w:before="60" w:after="60"/>
              <w:rPr>
                <w:b/>
                <w:i/>
                <w:lang w:val="fr-CA"/>
              </w:rPr>
            </w:pPr>
            <w:r w:rsidRPr="00AD37FB">
              <w:rPr>
                <w:b/>
                <w:i/>
                <w:lang w:val="fr-CA"/>
              </w:rPr>
              <w:t>1. Identification du poste :</w:t>
            </w:r>
          </w:p>
        </w:tc>
      </w:tr>
      <w:tr w:rsidR="0039572E" w:rsidRPr="00AD37FB" w14:paraId="7519FFAD" w14:textId="77777777" w:rsidTr="00D77BAB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67F8AB24" w14:textId="77777777" w:rsidR="0039572E" w:rsidRPr="00AD37FB" w:rsidRDefault="0039572E" w:rsidP="00D35932">
            <w:pPr>
              <w:spacing w:before="60" w:after="60"/>
              <w:rPr>
                <w:i/>
                <w:lang w:val="fr-CA"/>
              </w:rPr>
            </w:pPr>
            <w:r w:rsidRPr="00AD37FB">
              <w:rPr>
                <w:i/>
                <w:lang w:val="fr-CA"/>
              </w:rPr>
              <w:t>Titre du poste :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CA688F" w14:textId="77777777" w:rsidR="0039572E" w:rsidRPr="00795363" w:rsidRDefault="0039572E" w:rsidP="00D35932">
            <w:pPr>
              <w:spacing w:before="60" w:after="60"/>
              <w:rPr>
                <w:highlight w:val="yellow"/>
                <w:lang w:val="fr-CA"/>
              </w:rPr>
            </w:pPr>
            <w:r w:rsidRPr="00EE6813">
              <w:rPr>
                <w:lang w:val="fr-CA"/>
              </w:rPr>
              <w:t>Responsable suivi évaluation ( RSE )</w:t>
            </w:r>
          </w:p>
        </w:tc>
      </w:tr>
      <w:tr w:rsidR="0039572E" w:rsidRPr="00AD37FB" w14:paraId="326EDED3" w14:textId="77777777" w:rsidTr="00D77BAB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017285DD" w14:textId="77777777" w:rsidR="0039572E" w:rsidRPr="00AD37FB" w:rsidRDefault="0039572E" w:rsidP="00D35932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Direction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86260F" w14:textId="77777777" w:rsidR="0039572E" w:rsidRPr="00AD37FB" w:rsidRDefault="0039572E" w:rsidP="00D35932">
            <w:pPr>
              <w:pStyle w:val="Titre2"/>
              <w:spacing w:after="240"/>
              <w:rPr>
                <w:b w:val="0"/>
                <w:i w:val="0"/>
              </w:rPr>
            </w:pPr>
            <w:r w:rsidRPr="00AD37FB">
              <w:rPr>
                <w:b w:val="0"/>
                <w:i w:val="0"/>
              </w:rPr>
              <w:t>Direction inter régionale</w:t>
            </w:r>
          </w:p>
        </w:tc>
      </w:tr>
      <w:tr w:rsidR="0039572E" w:rsidRPr="00AD37FB" w14:paraId="3B90A750" w14:textId="77777777" w:rsidTr="00D77BAB">
        <w:trPr>
          <w:trHeight w:hRule="exact" w:val="340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2670DAB" w14:textId="77777777" w:rsidR="0039572E" w:rsidRPr="00AD37FB" w:rsidRDefault="0039572E" w:rsidP="00D35932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Superviseur immédiat</w:t>
            </w:r>
          </w:p>
        </w:tc>
        <w:tc>
          <w:tcPr>
            <w:tcW w:w="759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684467B" w14:textId="084C7EBE" w:rsidR="0039572E" w:rsidRPr="00AD37FB" w:rsidRDefault="0039572E" w:rsidP="00D35932">
            <w:pPr>
              <w:pStyle w:val="Titre2"/>
              <w:spacing w:after="240"/>
              <w:rPr>
                <w:b w:val="0"/>
                <w:bCs/>
                <w:i w:val="0"/>
              </w:rPr>
            </w:pPr>
            <w:r w:rsidRPr="00AD37FB">
              <w:rPr>
                <w:b w:val="0"/>
                <w:bCs/>
                <w:i w:val="0"/>
              </w:rPr>
              <w:t xml:space="preserve">Directeur </w:t>
            </w:r>
            <w:proofErr w:type="spellStart"/>
            <w:r w:rsidRPr="00AD37FB">
              <w:rPr>
                <w:b w:val="0"/>
                <w:bCs/>
                <w:i w:val="0"/>
              </w:rPr>
              <w:t>inter régional</w:t>
            </w:r>
            <w:proofErr w:type="spellEnd"/>
            <w:r w:rsidR="00580BC7">
              <w:rPr>
                <w:b w:val="0"/>
                <w:bCs/>
                <w:i w:val="0"/>
              </w:rPr>
              <w:t xml:space="preserve"> / Chef d’Antenne</w:t>
            </w:r>
          </w:p>
        </w:tc>
      </w:tr>
      <w:tr w:rsidR="0039572E" w:rsidRPr="00F70658" w14:paraId="4B58D248" w14:textId="77777777" w:rsidTr="00581800">
        <w:trPr>
          <w:trHeight w:hRule="exact" w:val="593"/>
        </w:trPr>
        <w:tc>
          <w:tcPr>
            <w:tcW w:w="1036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76F7E9B" w14:textId="77777777" w:rsidR="0039572E" w:rsidRPr="00AD37FB" w:rsidRDefault="0039572E" w:rsidP="00D35932">
            <w:pPr>
              <w:pStyle w:val="Titre2"/>
              <w:spacing w:after="240"/>
            </w:pPr>
            <w:r w:rsidRPr="00AD37FB">
              <w:t>2. Sommaire du profil du poste</w:t>
            </w:r>
          </w:p>
        </w:tc>
      </w:tr>
      <w:tr w:rsidR="0039572E" w:rsidRPr="00F70658" w14:paraId="18B46129" w14:textId="77777777" w:rsidTr="00D77BAB">
        <w:trPr>
          <w:trHeight w:val="1342"/>
        </w:trPr>
        <w:tc>
          <w:tcPr>
            <w:tcW w:w="10363" w:type="dxa"/>
            <w:gridSpan w:val="3"/>
            <w:tcBorders>
              <w:top w:val="nil"/>
              <w:bottom w:val="single" w:sz="12" w:space="0" w:color="auto"/>
            </w:tcBorders>
          </w:tcPr>
          <w:p w14:paraId="2987E30F" w14:textId="465C327F" w:rsidR="00A26361" w:rsidRDefault="0039572E" w:rsidP="00D35932">
            <w:pPr>
              <w:jc w:val="left"/>
              <w:rPr>
                <w:szCs w:val="22"/>
                <w:lang w:val="fr-FR"/>
              </w:rPr>
            </w:pPr>
            <w:r w:rsidRPr="00AD37FB">
              <w:rPr>
                <w:szCs w:val="22"/>
                <w:lang w:val="fr-FR"/>
              </w:rPr>
              <w:t xml:space="preserve">Sous l’autorité hiérarchique du Directeur </w:t>
            </w:r>
            <w:r>
              <w:rPr>
                <w:szCs w:val="22"/>
                <w:lang w:val="fr-FR"/>
              </w:rPr>
              <w:t>interrégional</w:t>
            </w:r>
            <w:r w:rsidR="00580BC7">
              <w:rPr>
                <w:szCs w:val="22"/>
                <w:lang w:val="fr-FR"/>
              </w:rPr>
              <w:t xml:space="preserve"> / Chef d’Antenne</w:t>
            </w:r>
            <w:r w:rsidRPr="00AD37FB">
              <w:rPr>
                <w:szCs w:val="22"/>
                <w:lang w:val="fr-FR"/>
              </w:rPr>
              <w:t xml:space="preserve">, le </w:t>
            </w:r>
            <w:r>
              <w:rPr>
                <w:szCs w:val="22"/>
                <w:lang w:val="fr-FR"/>
              </w:rPr>
              <w:t>RSE</w:t>
            </w:r>
            <w:r w:rsidRPr="00AD37FB">
              <w:rPr>
                <w:szCs w:val="22"/>
                <w:lang w:val="fr-FR"/>
              </w:rPr>
              <w:t xml:space="preserve"> veille à l’harmonisation des interventions d’appui techniques et de fi</w:t>
            </w:r>
            <w:r>
              <w:rPr>
                <w:szCs w:val="22"/>
                <w:lang w:val="fr-FR"/>
              </w:rPr>
              <w:t>nancement avec les services Opérationnel</w:t>
            </w:r>
            <w:r w:rsidRPr="00AD37FB">
              <w:rPr>
                <w:szCs w:val="22"/>
                <w:lang w:val="fr-FR"/>
              </w:rPr>
              <w:t xml:space="preserve">s. Il est notamment chargé  </w:t>
            </w:r>
            <w:r w:rsidR="00D75C2D" w:rsidRPr="006B3049">
              <w:rPr>
                <w:szCs w:val="22"/>
                <w:lang w:val="fr-FR"/>
              </w:rPr>
              <w:t>d’assurer le bon mécanisme du système</w:t>
            </w:r>
            <w:r w:rsidRPr="006B3049">
              <w:rPr>
                <w:szCs w:val="22"/>
                <w:lang w:val="fr-FR"/>
              </w:rPr>
              <w:t xml:space="preserve"> de suivi évaluation  permettant le suivi et le contrôle des activités</w:t>
            </w:r>
            <w:r>
              <w:rPr>
                <w:szCs w:val="22"/>
                <w:lang w:val="fr-FR"/>
              </w:rPr>
              <w:t xml:space="preserve"> de la Direction interrégionale</w:t>
            </w:r>
            <w:r w:rsidRPr="00AD37FB">
              <w:rPr>
                <w:szCs w:val="22"/>
                <w:lang w:val="fr-FR"/>
              </w:rPr>
              <w:t xml:space="preserve"> .Le </w:t>
            </w:r>
            <w:r>
              <w:rPr>
                <w:szCs w:val="22"/>
                <w:lang w:val="fr-FR"/>
              </w:rPr>
              <w:t>R</w:t>
            </w:r>
            <w:r w:rsidRPr="00AD37FB">
              <w:rPr>
                <w:szCs w:val="22"/>
                <w:lang w:val="fr-FR"/>
              </w:rPr>
              <w:t xml:space="preserve">SE est responsable auprès de la Direction </w:t>
            </w:r>
            <w:r>
              <w:rPr>
                <w:szCs w:val="22"/>
                <w:lang w:val="fr-FR"/>
              </w:rPr>
              <w:t>interrégionale</w:t>
            </w:r>
            <w:r w:rsidRPr="00AD37FB">
              <w:rPr>
                <w:szCs w:val="22"/>
                <w:lang w:val="fr-FR"/>
              </w:rPr>
              <w:t xml:space="preserve"> en terme de producti</w:t>
            </w:r>
            <w:r>
              <w:rPr>
                <w:szCs w:val="22"/>
                <w:lang w:val="fr-FR"/>
              </w:rPr>
              <w:t>on d’</w:t>
            </w:r>
            <w:r w:rsidR="00A26361">
              <w:rPr>
                <w:szCs w:val="22"/>
                <w:lang w:val="fr-FR"/>
              </w:rPr>
              <w:t>i</w:t>
            </w:r>
            <w:r>
              <w:rPr>
                <w:szCs w:val="22"/>
                <w:lang w:val="fr-FR"/>
              </w:rPr>
              <w:t>nformations</w:t>
            </w:r>
            <w:r w:rsidR="00835057" w:rsidRPr="00AD37FB">
              <w:rPr>
                <w:szCs w:val="22"/>
                <w:lang w:val="fr-FR"/>
              </w:rPr>
              <w:t xml:space="preserve">. </w:t>
            </w:r>
            <w:r w:rsidR="00A26361" w:rsidRPr="00A26361">
              <w:rPr>
                <w:szCs w:val="22"/>
                <w:lang w:val="fr-FR"/>
              </w:rPr>
              <w:t>Il procède à l’analyse des réalisations (analyse les écarts entre programmation et réalisation technique, financière, passat</w:t>
            </w:r>
            <w:r w:rsidR="00A26361">
              <w:rPr>
                <w:szCs w:val="22"/>
                <w:lang w:val="fr-FR"/>
              </w:rPr>
              <w:t xml:space="preserve">ion de marchés et indicateurs) </w:t>
            </w:r>
            <w:r w:rsidR="00A26361" w:rsidRPr="00A26361">
              <w:rPr>
                <w:szCs w:val="22"/>
                <w:lang w:val="fr-FR"/>
              </w:rPr>
              <w:t>et propose des mesures correctives y afférentes.</w:t>
            </w:r>
            <w:r w:rsidR="00A26361">
              <w:rPr>
                <w:szCs w:val="22"/>
                <w:lang w:val="fr-FR"/>
              </w:rPr>
              <w:t xml:space="preserve"> </w:t>
            </w:r>
            <w:r w:rsidR="00A26361" w:rsidRPr="00A26361">
              <w:rPr>
                <w:szCs w:val="22"/>
                <w:lang w:val="fr-FR"/>
              </w:rPr>
              <w:t>Il assure la mise à la disposition de tous les outils d’aides à la décision (tableaux de bord actualisés) au Directeur Inter Régional.</w:t>
            </w:r>
          </w:p>
          <w:p w14:paraId="745C490D" w14:textId="51AD4217" w:rsidR="0039572E" w:rsidRPr="00674F40" w:rsidRDefault="0039572E" w:rsidP="00674F40">
            <w:pPr>
              <w:jc w:val="left"/>
              <w:rPr>
                <w:szCs w:val="22"/>
                <w:lang w:val="fr-FR"/>
              </w:rPr>
            </w:pPr>
            <w:r w:rsidRPr="00AD37FB">
              <w:rPr>
                <w:szCs w:val="22"/>
                <w:lang w:val="fr-FR"/>
              </w:rPr>
              <w:t xml:space="preserve">Il propose des modifications ou des améliorations à apporter aux procédures ou aux outils de travail relatifs au suivi évaluation, et supervise leur mise en œuvre. </w:t>
            </w:r>
          </w:p>
          <w:p w14:paraId="136B5BFB" w14:textId="0DD74BCB" w:rsidR="0039572E" w:rsidRPr="00AD37FB" w:rsidRDefault="0039572E" w:rsidP="00D35932">
            <w:pPr>
              <w:jc w:val="left"/>
              <w:rPr>
                <w:lang w:val="fr-FR"/>
              </w:rPr>
            </w:pPr>
          </w:p>
        </w:tc>
      </w:tr>
      <w:tr w:rsidR="0039572E" w:rsidRPr="00F70658" w14:paraId="2FAAB361" w14:textId="77777777" w:rsidTr="00D77BAB">
        <w:trPr>
          <w:trHeight w:hRule="exact" w:val="397"/>
        </w:trPr>
        <w:tc>
          <w:tcPr>
            <w:tcW w:w="1036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35961FF" w14:textId="26987B70" w:rsidR="0039572E" w:rsidRDefault="0039572E" w:rsidP="00D35932">
            <w:pPr>
              <w:pStyle w:val="Titre2"/>
              <w:spacing w:after="240"/>
            </w:pPr>
            <w:r w:rsidRPr="00AD37FB">
              <w:t>3. Description spécifique des activités principales</w:t>
            </w:r>
          </w:p>
          <w:p w14:paraId="42C43654" w14:textId="77777777" w:rsidR="004555FE" w:rsidRPr="004555FE" w:rsidRDefault="004555FE" w:rsidP="004555FE">
            <w:pPr>
              <w:rPr>
                <w:lang w:val="fr-CA"/>
              </w:rPr>
            </w:pPr>
          </w:p>
          <w:p w14:paraId="5B00257B" w14:textId="5D5AE6E9" w:rsidR="00E750E7" w:rsidRPr="00E750E7" w:rsidRDefault="00E750E7" w:rsidP="00E750E7">
            <w:pPr>
              <w:rPr>
                <w:lang w:val="fr-CA"/>
              </w:rPr>
            </w:pPr>
          </w:p>
        </w:tc>
      </w:tr>
      <w:tr w:rsidR="0039572E" w:rsidRPr="00F70658" w14:paraId="1BD0DC5F" w14:textId="77777777" w:rsidTr="00D77BAB">
        <w:trPr>
          <w:trHeight w:val="1155"/>
        </w:trPr>
        <w:tc>
          <w:tcPr>
            <w:tcW w:w="10363" w:type="dxa"/>
            <w:gridSpan w:val="3"/>
            <w:tcBorders>
              <w:top w:val="nil"/>
              <w:bottom w:val="double" w:sz="4" w:space="0" w:color="auto"/>
            </w:tcBorders>
          </w:tcPr>
          <w:p w14:paraId="5CC391C8" w14:textId="4D4A148B" w:rsidR="004555FE" w:rsidRPr="00F57B50" w:rsidRDefault="004555FE" w:rsidP="00AF677C">
            <w:pPr>
              <w:pStyle w:val="Paragraphedeliste"/>
              <w:numPr>
                <w:ilvl w:val="0"/>
                <w:numId w:val="14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b/>
                <w:bCs/>
                <w:lang w:val="fr"/>
              </w:rPr>
            </w:pPr>
            <w:r w:rsidRPr="00F57B50">
              <w:rPr>
                <w:b/>
                <w:bCs/>
                <w:lang w:val="fr"/>
              </w:rPr>
              <w:t>Contribuer à la bonne marche du système de suivi évaluation</w:t>
            </w:r>
            <w:r w:rsidR="00464071">
              <w:rPr>
                <w:b/>
                <w:bCs/>
                <w:lang w:val="fr"/>
              </w:rPr>
              <w:t xml:space="preserve"> </w:t>
            </w:r>
            <w:r w:rsidRPr="00F57B50">
              <w:rPr>
                <w:b/>
                <w:bCs/>
                <w:lang w:val="fr"/>
              </w:rPr>
              <w:t xml:space="preserve">: </w:t>
            </w:r>
          </w:p>
          <w:p w14:paraId="14ECEEF6" w14:textId="429644E2" w:rsidR="004555FE" w:rsidRPr="00F57B50" w:rsidRDefault="004555FE" w:rsidP="00F57B50">
            <w:pPr>
              <w:pStyle w:val="Paragraphedeliste"/>
              <w:numPr>
                <w:ilvl w:val="0"/>
                <w:numId w:val="15"/>
              </w:numPr>
              <w:tabs>
                <w:tab w:val="left" w:pos="644"/>
                <w:tab w:val="left" w:pos="793"/>
                <w:tab w:val="left" w:pos="1475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Participer à la mise à jour du système de suivi évaluation, au sein du FID et assurer son fonctionnement ;</w:t>
            </w:r>
          </w:p>
          <w:p w14:paraId="43E97707" w14:textId="7B30E301" w:rsidR="004555FE" w:rsidRPr="00F57B50" w:rsidRDefault="004555FE" w:rsidP="00F57B50">
            <w:pPr>
              <w:pStyle w:val="Paragraphedeliste"/>
              <w:numPr>
                <w:ilvl w:val="0"/>
                <w:numId w:val="15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Assurer l’utilisation adéquate de tous les outils relatifs au suivi évaluation mise à la disposition au niveau de la Direction</w:t>
            </w:r>
          </w:p>
          <w:p w14:paraId="1D819AF2" w14:textId="261C3EB9" w:rsidR="00AF677C" w:rsidRPr="00F57B50" w:rsidRDefault="00AF677C" w:rsidP="00F57B50">
            <w:pPr>
              <w:pStyle w:val="Paragraphedeliste"/>
              <w:numPr>
                <w:ilvl w:val="0"/>
                <w:numId w:val="15"/>
              </w:numPr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 xml:space="preserve">Apporter son expertise dans l’exploitation des données dans le système d’informations et dans la conception des outils de suivi personnalisés et adaptés aux besoins des chargés de projets. Proposer à l’équipe de la </w:t>
            </w:r>
            <w:r w:rsidR="00F611A1">
              <w:rPr>
                <w:szCs w:val="22"/>
                <w:lang w:val="fr-FR"/>
              </w:rPr>
              <w:t>D</w:t>
            </w:r>
            <w:r w:rsidRPr="00F57B50">
              <w:rPr>
                <w:szCs w:val="22"/>
                <w:lang w:val="fr-FR"/>
              </w:rPr>
              <w:t xml:space="preserve">irection </w:t>
            </w:r>
            <w:r w:rsidR="00F611A1">
              <w:rPr>
                <w:szCs w:val="22"/>
                <w:lang w:val="fr-FR"/>
              </w:rPr>
              <w:t>G</w:t>
            </w:r>
            <w:r w:rsidRPr="00F57B50">
              <w:rPr>
                <w:szCs w:val="22"/>
                <w:lang w:val="fr-FR"/>
              </w:rPr>
              <w:t>énérale des améliorations face aux problèmes et/ou besoins de l’équipe des DIR ;</w:t>
            </w:r>
          </w:p>
          <w:p w14:paraId="69BB0221" w14:textId="77777777" w:rsidR="004555FE" w:rsidRPr="00F57B50" w:rsidRDefault="004555FE" w:rsidP="00AF677C">
            <w:pPr>
              <w:numPr>
                <w:ilvl w:val="0"/>
                <w:numId w:val="11"/>
              </w:numPr>
              <w:tabs>
                <w:tab w:val="left" w:pos="644"/>
                <w:tab w:val="left" w:pos="793"/>
                <w:tab w:val="left" w:pos="1475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 xml:space="preserve">Proposer toutes les mesures pour améliorer la qualité d’intervention du FID dans ses activités ; </w:t>
            </w:r>
          </w:p>
          <w:p w14:paraId="4B0A148F" w14:textId="77777777" w:rsidR="004555FE" w:rsidRPr="000A0302" w:rsidRDefault="004555FE" w:rsidP="004555FE">
            <w:pPr>
              <w:rPr>
                <w:szCs w:val="22"/>
                <w:highlight w:val="yellow"/>
                <w:lang w:val="fr-FR"/>
              </w:rPr>
            </w:pPr>
          </w:p>
          <w:p w14:paraId="04443A0E" w14:textId="487FA265" w:rsidR="00DF56F5" w:rsidRPr="00F611A1" w:rsidRDefault="00DF56F5" w:rsidP="00F57B50">
            <w:pPr>
              <w:pStyle w:val="Paragraphedeliste"/>
              <w:numPr>
                <w:ilvl w:val="0"/>
                <w:numId w:val="14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b/>
                <w:bCs/>
                <w:szCs w:val="22"/>
                <w:lang w:val="fr-FR"/>
              </w:rPr>
            </w:pPr>
            <w:r w:rsidRPr="00F611A1">
              <w:rPr>
                <w:b/>
                <w:bCs/>
                <w:szCs w:val="22"/>
                <w:lang w:val="fr-FR"/>
              </w:rPr>
              <w:t xml:space="preserve">Coordonner </w:t>
            </w:r>
            <w:r w:rsidR="00674F40" w:rsidRPr="00F611A1">
              <w:rPr>
                <w:b/>
                <w:bCs/>
                <w:szCs w:val="22"/>
                <w:lang w:val="fr-FR"/>
              </w:rPr>
              <w:t>l’élaboration</w:t>
            </w:r>
            <w:r w:rsidRPr="00F611A1">
              <w:rPr>
                <w:b/>
                <w:bCs/>
                <w:szCs w:val="22"/>
                <w:lang w:val="fr-FR"/>
              </w:rPr>
              <w:t xml:space="preserve"> des plans de travail et budget (Annuel et semestriel)</w:t>
            </w:r>
            <w:r w:rsidR="00674F40" w:rsidRPr="00F611A1">
              <w:rPr>
                <w:b/>
                <w:bCs/>
                <w:szCs w:val="22"/>
                <w:lang w:val="fr-FR"/>
              </w:rPr>
              <w:t xml:space="preserve"> :</w:t>
            </w:r>
          </w:p>
          <w:p w14:paraId="1E0D7767" w14:textId="6B72993A" w:rsidR="00674F40" w:rsidRPr="00F57B50" w:rsidRDefault="00674F40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Préparer les documents nécessaires à l’élaboration du Plan de Travail ;</w:t>
            </w:r>
          </w:p>
          <w:p w14:paraId="05AA65EA" w14:textId="15443B29" w:rsidR="00674F40" w:rsidRPr="00F57B50" w:rsidRDefault="00674F40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 xml:space="preserve">Appuyer l’équipe dans le processus de l’élaboration du Plan de Travail ; </w:t>
            </w:r>
          </w:p>
          <w:p w14:paraId="75147E06" w14:textId="73293954" w:rsidR="00674F40" w:rsidRPr="00F57B50" w:rsidRDefault="000A0302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Assurer la cohérence de la planification technique, financière et passation de marchés (vérification, analyse et consolidation des documents du Plan de Travail) ;</w:t>
            </w:r>
          </w:p>
          <w:p w14:paraId="2E3398FA" w14:textId="77777777" w:rsidR="00674F40" w:rsidRPr="00F57B50" w:rsidRDefault="00674F40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Assurer la finalisation du document du Plan de Travail ;</w:t>
            </w:r>
          </w:p>
          <w:p w14:paraId="37F811A9" w14:textId="7440AB9E" w:rsidR="00674F40" w:rsidRDefault="00674F40" w:rsidP="00674F40">
            <w:pPr>
              <w:pStyle w:val="Paragraphedeliste"/>
              <w:rPr>
                <w:szCs w:val="22"/>
                <w:lang w:val="fr-FR"/>
              </w:rPr>
            </w:pPr>
          </w:p>
          <w:p w14:paraId="7FD45390" w14:textId="77777777" w:rsidR="001B14DC" w:rsidRPr="00F611A1" w:rsidRDefault="001B14DC" w:rsidP="00F57B50">
            <w:pPr>
              <w:pStyle w:val="Paragraphedeliste"/>
              <w:numPr>
                <w:ilvl w:val="0"/>
                <w:numId w:val="14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b/>
                <w:bCs/>
                <w:szCs w:val="22"/>
                <w:lang w:val="fr-FR"/>
              </w:rPr>
            </w:pPr>
            <w:r w:rsidRPr="00F611A1">
              <w:rPr>
                <w:b/>
                <w:bCs/>
                <w:szCs w:val="22"/>
                <w:lang w:val="fr-FR"/>
              </w:rPr>
              <w:t>Assurer le bon fonctionnement du système de suivi</w:t>
            </w:r>
          </w:p>
          <w:p w14:paraId="0F96B66C" w14:textId="69777092" w:rsidR="001B14DC" w:rsidRPr="00F57B50" w:rsidRDefault="001B14DC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 xml:space="preserve">Produire les tableaux de bord périodiques de suivi des activités du FID et procéder aux analyses tout en rendant compte à son supérieur hiérarchique les résultats </w:t>
            </w:r>
          </w:p>
          <w:p w14:paraId="23E1117F" w14:textId="77777777" w:rsidR="001B14DC" w:rsidRPr="00F57B50" w:rsidRDefault="001B14DC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 xml:space="preserve">Produire des rapports périodiques sur le suivi des activités </w:t>
            </w:r>
          </w:p>
          <w:p w14:paraId="0C68FAD3" w14:textId="77777777" w:rsidR="001B14DC" w:rsidRPr="00F57B50" w:rsidRDefault="001B14DC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Assurer le suivi des indicateurs des projets</w:t>
            </w:r>
          </w:p>
          <w:p w14:paraId="326B2148" w14:textId="57A62014" w:rsidR="001B14DC" w:rsidRPr="00F57B50" w:rsidRDefault="001B14DC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Assurer les demandes internes et/ou externes en termes de Suivi et en garantir la qualité</w:t>
            </w:r>
          </w:p>
          <w:p w14:paraId="7004B658" w14:textId="3582A25F" w:rsidR="001B14DC" w:rsidRPr="00F57B50" w:rsidRDefault="00AF677C" w:rsidP="00AF677C">
            <w:pPr>
              <w:numPr>
                <w:ilvl w:val="0"/>
                <w:numId w:val="11"/>
              </w:numPr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>Effectuer des suivis sur terrain permettant de vérifier la fiabilité des informations, d’apprécier la qualité d'exécution des activités du FID ;</w:t>
            </w:r>
          </w:p>
          <w:p w14:paraId="3FC1EF70" w14:textId="53CF826B" w:rsidR="000826A6" w:rsidRPr="00F57B50" w:rsidRDefault="00AF677C" w:rsidP="00AF677C">
            <w:pPr>
              <w:pStyle w:val="Paragraphedeliste"/>
              <w:numPr>
                <w:ilvl w:val="0"/>
                <w:numId w:val="11"/>
              </w:numPr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>Analyser et exploiter les données disponibles au sein de la Direction</w:t>
            </w:r>
          </w:p>
          <w:p w14:paraId="6660285A" w14:textId="77777777" w:rsidR="000A0302" w:rsidRDefault="000A0302" w:rsidP="000A0302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</w:p>
          <w:p w14:paraId="5CE802C3" w14:textId="6E624347" w:rsidR="000A0302" w:rsidRPr="00F611A1" w:rsidRDefault="000A0302" w:rsidP="00F57B50">
            <w:pPr>
              <w:pStyle w:val="Paragraphedeliste"/>
              <w:numPr>
                <w:ilvl w:val="0"/>
                <w:numId w:val="14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b/>
                <w:bCs/>
                <w:lang w:val="fr"/>
              </w:rPr>
            </w:pPr>
            <w:r w:rsidRPr="00F611A1">
              <w:rPr>
                <w:b/>
                <w:bCs/>
                <w:lang w:val="fr"/>
              </w:rPr>
              <w:t xml:space="preserve">Autres tâches relatives </w:t>
            </w:r>
            <w:r w:rsidR="000826A6" w:rsidRPr="00F611A1">
              <w:rPr>
                <w:b/>
                <w:bCs/>
                <w:lang w:val="fr"/>
              </w:rPr>
              <w:t>au suivi évaluation</w:t>
            </w:r>
          </w:p>
          <w:p w14:paraId="1C20B3F2" w14:textId="5C3D6AFA" w:rsidR="00F611A1" w:rsidRPr="00F611A1" w:rsidRDefault="00F611A1" w:rsidP="00F611A1">
            <w:pPr>
              <w:pStyle w:val="Paragraphedeliste"/>
              <w:numPr>
                <w:ilvl w:val="0"/>
                <w:numId w:val="11"/>
              </w:numPr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>Appuyer la Direction et/ou la Direction générale dans l’organisation et la mise en œuvre des activités d’évaluation</w:t>
            </w:r>
          </w:p>
          <w:p w14:paraId="7A862BCA" w14:textId="039F94EB" w:rsidR="0039572E" w:rsidRPr="00F57B50" w:rsidRDefault="00994B0F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 xml:space="preserve">S’assurer que les recommandations d’audits et d’évaluation sont mises en </w:t>
            </w:r>
            <w:r w:rsidR="003022CE" w:rsidRPr="00F57B50">
              <w:rPr>
                <w:szCs w:val="22"/>
                <w:lang w:val="fr-FR"/>
              </w:rPr>
              <w:t>œuvre</w:t>
            </w:r>
          </w:p>
          <w:p w14:paraId="174F46FA" w14:textId="77777777" w:rsidR="000826A6" w:rsidRPr="00F57B50" w:rsidRDefault="009877E8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>Assurer l’archivage</w:t>
            </w:r>
            <w:r w:rsidR="000826A6" w:rsidRPr="00F57B50">
              <w:rPr>
                <w:szCs w:val="22"/>
                <w:lang w:val="fr-FR"/>
              </w:rPr>
              <w:t>, le partage</w:t>
            </w:r>
            <w:r w:rsidRPr="00F57B50">
              <w:rPr>
                <w:szCs w:val="22"/>
                <w:lang w:val="fr-FR"/>
              </w:rPr>
              <w:t xml:space="preserve"> ainsi que l’utilisation des documents de projets à des fins de suivi</w:t>
            </w:r>
            <w:r w:rsidR="000826A6" w:rsidRPr="00F57B50">
              <w:rPr>
                <w:szCs w:val="22"/>
                <w:lang w:val="fr-FR"/>
              </w:rPr>
              <w:t xml:space="preserve"> évaluation</w:t>
            </w:r>
            <w:r w:rsidRPr="00F57B50">
              <w:rPr>
                <w:szCs w:val="22"/>
                <w:lang w:val="fr-FR"/>
              </w:rPr>
              <w:t xml:space="preserve"> (PAD, manuel de procédures…)</w:t>
            </w:r>
            <w:r w:rsidR="00994B0F" w:rsidRPr="00F57B50">
              <w:rPr>
                <w:szCs w:val="22"/>
                <w:lang w:val="fr-FR"/>
              </w:rPr>
              <w:t xml:space="preserve">, </w:t>
            </w:r>
          </w:p>
          <w:p w14:paraId="0FDF6B19" w14:textId="7CA1AB78" w:rsidR="009877E8" w:rsidRPr="00F57B50" w:rsidRDefault="000826A6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szCs w:val="22"/>
                <w:lang w:val="fr-FR"/>
              </w:rPr>
            </w:pPr>
            <w:r w:rsidRPr="00F57B50">
              <w:rPr>
                <w:szCs w:val="22"/>
                <w:lang w:val="fr-FR"/>
              </w:rPr>
              <w:t>A</w:t>
            </w:r>
            <w:r w:rsidR="00994B0F" w:rsidRPr="00F57B50">
              <w:rPr>
                <w:szCs w:val="22"/>
                <w:lang w:val="fr-FR"/>
              </w:rPr>
              <w:t>ssurer la disponibilité des rapports et des informations nécessaires à la communication et visibilité des projets du FID</w:t>
            </w:r>
          </w:p>
          <w:p w14:paraId="556C8DFE" w14:textId="5CD57438" w:rsidR="000826A6" w:rsidRPr="00F57B50" w:rsidRDefault="000826A6" w:rsidP="00AF677C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lastRenderedPageBreak/>
              <w:t>Participer à la préparation des documents nécessaires pour les missions de supervision et les réunions périodiques avec le bailleur de fonds et Ministère tutelle</w:t>
            </w:r>
          </w:p>
          <w:p w14:paraId="1DB3F529" w14:textId="7AA437D3" w:rsidR="0039572E" w:rsidRPr="00F611A1" w:rsidRDefault="00AF677C" w:rsidP="00F611A1">
            <w:pPr>
              <w:numPr>
                <w:ilvl w:val="0"/>
                <w:numId w:val="11"/>
              </w:numPr>
              <w:tabs>
                <w:tab w:val="left" w:pos="793"/>
              </w:tabs>
              <w:autoSpaceDE w:val="0"/>
              <w:autoSpaceDN w:val="0"/>
              <w:adjustRightInd w:val="0"/>
              <w:rPr>
                <w:lang w:val="fr"/>
              </w:rPr>
            </w:pPr>
            <w:r w:rsidRPr="00F57B50">
              <w:rPr>
                <w:lang w:val="fr"/>
              </w:rPr>
              <w:t>Tenir à jour la base de données des partenaires techniques du FID</w:t>
            </w:r>
            <w:r w:rsidR="00F611A1">
              <w:rPr>
                <w:lang w:val="fr"/>
              </w:rPr>
              <w:t>.</w:t>
            </w:r>
          </w:p>
        </w:tc>
      </w:tr>
      <w:tr w:rsidR="0039572E" w:rsidRPr="00AD37FB" w14:paraId="2C4D3A91" w14:textId="77777777" w:rsidTr="00D77BAB">
        <w:tc>
          <w:tcPr>
            <w:tcW w:w="1036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36A2DE03" w14:textId="77777777" w:rsidR="0039572E" w:rsidRPr="00AD37FB" w:rsidRDefault="0039572E" w:rsidP="00D35932">
            <w:pPr>
              <w:pStyle w:val="Pucetableau"/>
              <w:numPr>
                <w:ilvl w:val="0"/>
                <w:numId w:val="0"/>
              </w:numPr>
              <w:spacing w:before="20"/>
            </w:pPr>
            <w:r w:rsidRPr="00AD37FB">
              <w:lastRenderedPageBreak/>
              <w:br w:type="page"/>
            </w:r>
          </w:p>
          <w:p w14:paraId="212BE718" w14:textId="77777777" w:rsidR="0039572E" w:rsidRPr="00AD37FB" w:rsidRDefault="0039572E" w:rsidP="00D35932">
            <w:pPr>
              <w:pStyle w:val="Titre1"/>
              <w:spacing w:before="60"/>
              <w:rPr>
                <w:b/>
                <w:szCs w:val="22"/>
              </w:rPr>
            </w:pPr>
            <w:r w:rsidRPr="00AD37FB">
              <w:rPr>
                <w:b/>
                <w:szCs w:val="22"/>
              </w:rPr>
              <w:t xml:space="preserve">4.  Profil de l’emploi : </w:t>
            </w:r>
          </w:p>
        </w:tc>
      </w:tr>
      <w:tr w:rsidR="0039572E" w:rsidRPr="00F70658" w14:paraId="2AE36A37" w14:textId="77777777" w:rsidTr="00D77BAB">
        <w:tc>
          <w:tcPr>
            <w:tcW w:w="10363" w:type="dxa"/>
            <w:gridSpan w:val="3"/>
            <w:tcBorders>
              <w:top w:val="nil"/>
              <w:bottom w:val="nil"/>
            </w:tcBorders>
            <w:vAlign w:val="center"/>
          </w:tcPr>
          <w:p w14:paraId="29CCA505" w14:textId="17AA4903" w:rsidR="0039572E" w:rsidRPr="00AD37FB" w:rsidRDefault="0039572E" w:rsidP="00D35932">
            <w:pPr>
              <w:spacing w:before="60"/>
              <w:rPr>
                <w:i/>
                <w:lang w:val="fr-CA"/>
              </w:rPr>
            </w:pPr>
          </w:p>
        </w:tc>
      </w:tr>
      <w:tr w:rsidR="0039572E" w:rsidRPr="00F70658" w14:paraId="05568916" w14:textId="77777777" w:rsidTr="00D77BAB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6E78B3" w14:textId="77777777" w:rsidR="0039572E" w:rsidRPr="00AD37FB" w:rsidRDefault="0039572E" w:rsidP="00D35932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 xml:space="preserve">Éducation et niveau de formation :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14:paraId="36195820" w14:textId="010144DC" w:rsidR="0039572E" w:rsidRPr="00AD37FB" w:rsidRDefault="004C4BEF" w:rsidP="00581800">
            <w:pPr>
              <w:spacing w:before="60"/>
              <w:rPr>
                <w:lang w:val="fr-CA"/>
              </w:rPr>
            </w:pPr>
            <w:r w:rsidRPr="004C4BEF">
              <w:rPr>
                <w:lang w:val="fr-FR"/>
              </w:rPr>
              <w:t xml:space="preserve">Master II de préférence Economie, </w:t>
            </w:r>
            <w:proofErr w:type="spellStart"/>
            <w:r w:rsidRPr="004C4BEF">
              <w:rPr>
                <w:lang w:val="fr-FR"/>
              </w:rPr>
              <w:t>Statistique</w:t>
            </w:r>
            <w:proofErr w:type="spellEnd"/>
            <w:r w:rsidRPr="004C4BEF">
              <w:rPr>
                <w:lang w:val="fr-FR"/>
              </w:rPr>
              <w:t xml:space="preserve"> </w:t>
            </w:r>
            <w:proofErr w:type="spellStart"/>
            <w:r w:rsidRPr="004C4BEF">
              <w:rPr>
                <w:lang w:val="fr-FR"/>
              </w:rPr>
              <w:t>ou</w:t>
            </w:r>
            <w:proofErr w:type="spellEnd"/>
            <w:r w:rsidRPr="004C4BEF">
              <w:rPr>
                <w:lang w:val="fr-FR"/>
              </w:rPr>
              <w:t xml:space="preserve"> </w:t>
            </w:r>
            <w:proofErr w:type="spellStart"/>
            <w:r w:rsidRPr="004C4BEF">
              <w:rPr>
                <w:lang w:val="fr-FR"/>
              </w:rPr>
              <w:t>Gestion</w:t>
            </w:r>
            <w:proofErr w:type="spellEnd"/>
          </w:p>
        </w:tc>
      </w:tr>
      <w:tr w:rsidR="0039572E" w:rsidRPr="00F70658" w14:paraId="6E02CEB9" w14:textId="77777777" w:rsidTr="00D77BAB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D5D314" w14:textId="77777777" w:rsidR="0039572E" w:rsidRPr="00AD37FB" w:rsidRDefault="0039572E" w:rsidP="00D35932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>Spécialités recherchées: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14:paraId="1D0F880D" w14:textId="22825F8C" w:rsidR="0039572E" w:rsidRPr="00AD37FB" w:rsidRDefault="00581800" w:rsidP="0039572E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3 ans d’expériences </w:t>
            </w:r>
            <w:r w:rsidR="00464071">
              <w:rPr>
                <w:lang w:val="fr-FR"/>
              </w:rPr>
              <w:t>P</w:t>
            </w:r>
            <w:r w:rsidR="0039572E" w:rsidRPr="00AD37FB">
              <w:rPr>
                <w:lang w:val="fr-FR"/>
              </w:rPr>
              <w:t>lanification</w:t>
            </w:r>
            <w:r w:rsidR="004C4BEF">
              <w:rPr>
                <w:lang w:val="fr-FR"/>
              </w:rPr>
              <w:t>,</w:t>
            </w:r>
            <w:bookmarkStart w:id="0" w:name="_GoBack"/>
            <w:bookmarkEnd w:id="0"/>
            <w:r w:rsidR="0039572E" w:rsidRPr="00AD37FB">
              <w:rPr>
                <w:lang w:val="fr-FR"/>
              </w:rPr>
              <w:t xml:space="preserve"> </w:t>
            </w:r>
            <w:proofErr w:type="spellStart"/>
            <w:r w:rsidR="004C4BEF" w:rsidRPr="004C4BEF">
              <w:rPr>
                <w:lang w:val="fr-FR"/>
              </w:rPr>
              <w:t>Suivi</w:t>
            </w:r>
            <w:proofErr w:type="spellEnd"/>
            <w:r w:rsidR="004C4BEF" w:rsidRPr="004C4BEF">
              <w:rPr>
                <w:lang w:val="fr-FR"/>
              </w:rPr>
              <w:t xml:space="preserve"> Evaluation</w:t>
            </w:r>
            <w:r w:rsidR="004C4BE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9572E" w:rsidRPr="00AD37FB">
              <w:rPr>
                <w:lang w:val="fr-FR"/>
              </w:rPr>
              <w:t>des activités d’élaboration de plan de travail ;</w:t>
            </w:r>
          </w:p>
          <w:p w14:paraId="6A38DE40" w14:textId="50C687F3" w:rsidR="00581800" w:rsidRDefault="00581800" w:rsidP="00581800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2 ans d’expérience en </w:t>
            </w:r>
            <w:r w:rsidR="00464071">
              <w:rPr>
                <w:lang w:val="fr-FR"/>
              </w:rPr>
              <w:t>D</w:t>
            </w:r>
            <w:r w:rsidR="0039572E" w:rsidRPr="00AD37FB">
              <w:rPr>
                <w:lang w:val="fr-FR"/>
              </w:rPr>
              <w:t>éveloppement et mise en œuvre de système de suivi évaluation</w:t>
            </w:r>
          </w:p>
          <w:p w14:paraId="50D734D2" w14:textId="36B8CA62" w:rsidR="00581800" w:rsidRPr="00AD37FB" w:rsidRDefault="00581800" w:rsidP="00581800">
            <w:pPr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 E</w:t>
            </w:r>
            <w:r w:rsidRPr="00AD37FB">
              <w:rPr>
                <w:lang w:val="fr-FR"/>
              </w:rPr>
              <w:t>xploitation d</w:t>
            </w:r>
            <w:r>
              <w:rPr>
                <w:lang w:val="fr-FR"/>
              </w:rPr>
              <w:t>u</w:t>
            </w:r>
            <w:r w:rsidRPr="00AD37FB">
              <w:rPr>
                <w:lang w:val="fr-FR"/>
              </w:rPr>
              <w:t xml:space="preserve"> système d’information,</w:t>
            </w:r>
          </w:p>
          <w:p w14:paraId="3B6A09B2" w14:textId="77777777" w:rsidR="0039572E" w:rsidRPr="00AD37FB" w:rsidRDefault="0039572E" w:rsidP="00D35932">
            <w:pPr>
              <w:spacing w:before="60"/>
              <w:rPr>
                <w:lang w:val="fr-FR"/>
              </w:rPr>
            </w:pPr>
          </w:p>
        </w:tc>
      </w:tr>
      <w:tr w:rsidR="0039572E" w:rsidRPr="00AD37FB" w14:paraId="005F55CA" w14:textId="77777777" w:rsidTr="00D77BAB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C17FF9" w14:textId="042C7178" w:rsidR="0039572E" w:rsidRPr="00AD37FB" w:rsidRDefault="0039572E" w:rsidP="00D35932">
            <w:pPr>
              <w:spacing w:before="60"/>
              <w:rPr>
                <w:lang w:val="fr-CA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14:paraId="26575B89" w14:textId="6B5A599B" w:rsidR="0039572E" w:rsidRPr="00AD37FB" w:rsidRDefault="0039572E" w:rsidP="00D35932">
            <w:pPr>
              <w:spacing w:before="60"/>
              <w:rPr>
                <w:lang w:val="fr-CA"/>
              </w:rPr>
            </w:pPr>
          </w:p>
        </w:tc>
      </w:tr>
      <w:tr w:rsidR="0039572E" w:rsidRPr="00F70658" w14:paraId="70D30E80" w14:textId="77777777" w:rsidTr="00D77BAB">
        <w:tc>
          <w:tcPr>
            <w:tcW w:w="1036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46AD0A4" w14:textId="77777777" w:rsidR="0039572E" w:rsidRPr="00AD37FB" w:rsidRDefault="0039572E" w:rsidP="00D35932">
            <w:pPr>
              <w:spacing w:before="60" w:after="240"/>
              <w:rPr>
                <w:i/>
                <w:szCs w:val="22"/>
                <w:lang w:val="fr-CA"/>
              </w:rPr>
            </w:pPr>
            <w:r w:rsidRPr="00AD37FB">
              <w:rPr>
                <w:i/>
                <w:szCs w:val="22"/>
                <w:lang w:val="fr-CA"/>
              </w:rPr>
              <w:t>Connaissances acquises ou à acquérir</w:t>
            </w:r>
          </w:p>
        </w:tc>
      </w:tr>
      <w:tr w:rsidR="0039572E" w:rsidRPr="00F70658" w14:paraId="0E4F5941" w14:textId="77777777" w:rsidTr="00D77BAB">
        <w:trPr>
          <w:trHeight w:val="179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6BE03471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PAD</w:t>
            </w:r>
          </w:p>
          <w:p w14:paraId="1348BB47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 xml:space="preserve">Rapports d’évaluation et/ou d’audit internes et  externes </w:t>
            </w:r>
          </w:p>
          <w:p w14:paraId="68455FBE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 xml:space="preserve">Manuels de procédures du FID. </w:t>
            </w:r>
          </w:p>
          <w:p w14:paraId="4876EAC4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Connaissance de l'organisation (mission, structure).</w:t>
            </w:r>
          </w:p>
          <w:p w14:paraId="15194CE1" w14:textId="77777777" w:rsidR="003702C1" w:rsidRPr="006B3049" w:rsidRDefault="003702C1" w:rsidP="003702C1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6B3049">
              <w:t>Technique de suivi des activités</w:t>
            </w:r>
          </w:p>
          <w:p w14:paraId="06A707E4" w14:textId="77777777" w:rsidR="0039572E" w:rsidRPr="006B3049" w:rsidRDefault="0039572E" w:rsidP="00D35932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50E6797D" w14:textId="77777777" w:rsidR="0039572E" w:rsidRPr="00AD37FB" w:rsidRDefault="0039572E" w:rsidP="00D35932">
            <w:pPr>
              <w:pStyle w:val="Pucetableau"/>
              <w:numPr>
                <w:ilvl w:val="0"/>
                <w:numId w:val="0"/>
              </w:numPr>
              <w:jc w:val="both"/>
            </w:pPr>
          </w:p>
        </w:tc>
        <w:tc>
          <w:tcPr>
            <w:tcW w:w="5614" w:type="dxa"/>
            <w:tcBorders>
              <w:top w:val="nil"/>
              <w:left w:val="nil"/>
              <w:bottom w:val="single" w:sz="12" w:space="0" w:color="auto"/>
            </w:tcBorders>
          </w:tcPr>
          <w:p w14:paraId="34CF8B13" w14:textId="77777777" w:rsidR="0039572E" w:rsidRPr="00AD37FB" w:rsidRDefault="0039572E" w:rsidP="00D35932">
            <w:pPr>
              <w:pStyle w:val="Pucetableau"/>
              <w:numPr>
                <w:ilvl w:val="0"/>
                <w:numId w:val="0"/>
              </w:numPr>
            </w:pPr>
          </w:p>
          <w:p w14:paraId="19172981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Techniques de résolution de problèmes.</w:t>
            </w:r>
          </w:p>
          <w:p w14:paraId="289FE5EC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Techniques de communication.</w:t>
            </w:r>
          </w:p>
          <w:p w14:paraId="19446115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Processus budgétaire.</w:t>
            </w:r>
          </w:p>
          <w:p w14:paraId="6F4D2E01" w14:textId="1EDDADE4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Processus d’élaboration du PT</w:t>
            </w:r>
            <w:r w:rsidR="00DB43DE">
              <w:t>B</w:t>
            </w:r>
          </w:p>
          <w:p w14:paraId="7EEAD239" w14:textId="77777777" w:rsidR="0039572E" w:rsidRPr="00AD37FB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Exigences en matière de rapports.</w:t>
            </w:r>
          </w:p>
          <w:p w14:paraId="118FCA46" w14:textId="77777777" w:rsidR="0039572E" w:rsidRDefault="0039572E" w:rsidP="00D35932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 xml:space="preserve">Connaissance des logiciels Excel, </w:t>
            </w:r>
            <w:proofErr w:type="spellStart"/>
            <w:r w:rsidRPr="00AD37FB">
              <w:t>Tompro</w:t>
            </w:r>
            <w:proofErr w:type="spellEnd"/>
            <w:r w:rsidRPr="00AD37FB">
              <w:t>, Word</w:t>
            </w:r>
            <w:r w:rsidR="006B3049">
              <w:t xml:space="preserve"> ainsi que d’un logiciel de traitement de données</w:t>
            </w:r>
            <w:r w:rsidRPr="00AD37FB">
              <w:t>.</w:t>
            </w:r>
          </w:p>
          <w:p w14:paraId="544F92C1" w14:textId="77777777" w:rsidR="0039572E" w:rsidRDefault="0039572E" w:rsidP="00D35932">
            <w:pPr>
              <w:pStyle w:val="Pucetableau"/>
              <w:numPr>
                <w:ilvl w:val="0"/>
                <w:numId w:val="0"/>
              </w:numPr>
              <w:ind w:left="360" w:hanging="360"/>
              <w:jc w:val="both"/>
            </w:pPr>
          </w:p>
          <w:p w14:paraId="0BBDE037" w14:textId="77777777" w:rsidR="0039572E" w:rsidRPr="00AD37FB" w:rsidRDefault="0039572E" w:rsidP="00D35932">
            <w:pPr>
              <w:pStyle w:val="Pucetableau"/>
              <w:numPr>
                <w:ilvl w:val="0"/>
                <w:numId w:val="0"/>
              </w:numPr>
            </w:pPr>
          </w:p>
        </w:tc>
      </w:tr>
      <w:tr w:rsidR="0039572E" w:rsidRPr="00F70658" w14:paraId="6613A5A7" w14:textId="77777777" w:rsidTr="00D77BAB">
        <w:trPr>
          <w:trHeight w:val="1933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14:paraId="151FB9BB" w14:textId="77777777" w:rsidR="0039572E" w:rsidRPr="00AD37FB" w:rsidRDefault="0039572E" w:rsidP="00D35932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Habiletés</w:t>
            </w:r>
          </w:p>
          <w:p w14:paraId="7D24E75D" w14:textId="77777777" w:rsidR="0039572E" w:rsidRPr="00AD37FB" w:rsidRDefault="0039572E" w:rsidP="00D35932">
            <w:pPr>
              <w:jc w:val="left"/>
              <w:rPr>
                <w:lang w:val="fr-FR"/>
              </w:rPr>
            </w:pPr>
          </w:p>
          <w:p w14:paraId="0BCCCFFA" w14:textId="77777777" w:rsidR="0039572E" w:rsidRPr="00AD37FB" w:rsidRDefault="0039572E" w:rsidP="00D35932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FR"/>
              </w:rPr>
              <w:t>Analyse / synthèse</w:t>
            </w:r>
          </w:p>
          <w:p w14:paraId="4B536098" w14:textId="77777777" w:rsidR="0039572E" w:rsidRDefault="0039572E" w:rsidP="00D35932">
            <w:pPr>
              <w:rPr>
                <w:sz w:val="20"/>
                <w:lang w:val="fr-FR"/>
              </w:rPr>
            </w:pPr>
            <w:r w:rsidRPr="00AD37FB">
              <w:rPr>
                <w:sz w:val="20"/>
                <w:lang w:val="fr-FR"/>
              </w:rPr>
              <w:t>Créativité</w:t>
            </w:r>
          </w:p>
          <w:p w14:paraId="58AD7897" w14:textId="77777777" w:rsidR="003702C1" w:rsidRPr="006B3049" w:rsidRDefault="003702C1" w:rsidP="00D35932">
            <w:pPr>
              <w:rPr>
                <w:sz w:val="20"/>
                <w:lang w:val="fr-FR"/>
              </w:rPr>
            </w:pPr>
            <w:r w:rsidRPr="006B3049">
              <w:rPr>
                <w:sz w:val="20"/>
                <w:lang w:val="fr-FR"/>
              </w:rPr>
              <w:t>Rapidité/réactivité</w:t>
            </w:r>
          </w:p>
          <w:p w14:paraId="11F81CBD" w14:textId="77777777" w:rsidR="00E91358" w:rsidRPr="006B3049" w:rsidRDefault="00E91358" w:rsidP="00D35932">
            <w:pPr>
              <w:rPr>
                <w:sz w:val="20"/>
                <w:lang w:val="fr-CA"/>
              </w:rPr>
            </w:pPr>
            <w:r w:rsidRPr="006B3049">
              <w:rPr>
                <w:sz w:val="20"/>
                <w:lang w:val="fr-FR"/>
              </w:rPr>
              <w:t>Esprit organisationnel</w:t>
            </w:r>
          </w:p>
          <w:p w14:paraId="76733701" w14:textId="77777777" w:rsidR="0039572E" w:rsidRPr="006B3049" w:rsidRDefault="0039572E" w:rsidP="00D35932">
            <w:pPr>
              <w:rPr>
                <w:sz w:val="20"/>
                <w:lang w:val="fr-CA"/>
              </w:rPr>
            </w:pPr>
            <w:r w:rsidRPr="006B3049">
              <w:rPr>
                <w:sz w:val="20"/>
                <w:lang w:val="fr-FR"/>
              </w:rPr>
              <w:t>Esprit de contrôle</w:t>
            </w:r>
          </w:p>
          <w:p w14:paraId="3D1211FB" w14:textId="77777777" w:rsidR="0039572E" w:rsidRPr="006B3049" w:rsidRDefault="0039572E" w:rsidP="00D35932">
            <w:pPr>
              <w:rPr>
                <w:sz w:val="20"/>
                <w:lang w:val="fr-CA"/>
              </w:rPr>
            </w:pPr>
            <w:r w:rsidRPr="006B3049">
              <w:rPr>
                <w:sz w:val="20"/>
                <w:lang w:val="fr-FR"/>
              </w:rPr>
              <w:t>Esprit d’équipe</w:t>
            </w:r>
          </w:p>
          <w:p w14:paraId="7948A452" w14:textId="77777777" w:rsidR="0039572E" w:rsidRPr="006B3049" w:rsidRDefault="0039572E" w:rsidP="00D35932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6B3049">
              <w:rPr>
                <w:sz w:val="20"/>
              </w:rPr>
              <w:t>Jugement/discernement</w:t>
            </w:r>
          </w:p>
          <w:p w14:paraId="72D4CB55" w14:textId="77777777" w:rsidR="003702C1" w:rsidRPr="006B3049" w:rsidRDefault="003702C1" w:rsidP="003702C1">
            <w:pPr>
              <w:pStyle w:val="Pucetableau"/>
              <w:numPr>
                <w:ilvl w:val="0"/>
                <w:numId w:val="0"/>
              </w:numPr>
              <w:rPr>
                <w:sz w:val="20"/>
              </w:rPr>
            </w:pPr>
            <w:r w:rsidRPr="006B3049">
              <w:rPr>
                <w:sz w:val="20"/>
              </w:rPr>
              <w:t>Communication</w:t>
            </w:r>
          </w:p>
          <w:p w14:paraId="68896B4C" w14:textId="77777777" w:rsidR="00E91358" w:rsidRPr="00E91358" w:rsidRDefault="003702C1" w:rsidP="003702C1">
            <w:pPr>
              <w:pStyle w:val="Pucetableau"/>
              <w:numPr>
                <w:ilvl w:val="0"/>
                <w:numId w:val="0"/>
              </w:numPr>
              <w:rPr>
                <w:color w:val="FF0000"/>
                <w:sz w:val="20"/>
              </w:rPr>
            </w:pPr>
            <w:r w:rsidRPr="006B3049">
              <w:rPr>
                <w:sz w:val="20"/>
              </w:rPr>
              <w:t>Capacité rédactionnelle</w:t>
            </w:r>
          </w:p>
        </w:tc>
        <w:tc>
          <w:tcPr>
            <w:tcW w:w="5614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7AE62057" w14:textId="77777777" w:rsidR="0039572E" w:rsidRPr="00AD37FB" w:rsidRDefault="0039572E" w:rsidP="00D35932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Attitudes/valeurs</w:t>
            </w:r>
          </w:p>
          <w:p w14:paraId="6973B2B9" w14:textId="77777777" w:rsidR="0039572E" w:rsidRPr="00AD37FB" w:rsidRDefault="0039572E" w:rsidP="00D35932">
            <w:pPr>
              <w:jc w:val="left"/>
              <w:rPr>
                <w:lang w:val="fr-FR"/>
              </w:rPr>
            </w:pPr>
          </w:p>
          <w:p w14:paraId="169C4CA2" w14:textId="77777777" w:rsidR="0039572E" w:rsidRPr="00AD37FB" w:rsidRDefault="0039572E" w:rsidP="00D35932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FR"/>
              </w:rPr>
              <w:t>Courtoisie/Diplomatie</w:t>
            </w:r>
          </w:p>
          <w:p w14:paraId="0534AC23" w14:textId="77777777" w:rsidR="0039572E" w:rsidRPr="006B3049" w:rsidRDefault="0039572E" w:rsidP="00D35932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FR"/>
              </w:rPr>
              <w:t>Ponctualité dans le travail</w:t>
            </w:r>
            <w:r w:rsidR="00E91358">
              <w:rPr>
                <w:sz w:val="20"/>
                <w:lang w:val="fr-FR"/>
              </w:rPr>
              <w:t xml:space="preserve"> </w:t>
            </w:r>
            <w:r w:rsidR="00E91358" w:rsidRPr="006B3049">
              <w:rPr>
                <w:sz w:val="20"/>
                <w:lang w:val="fr-FR"/>
              </w:rPr>
              <w:t xml:space="preserve">(respect de </w:t>
            </w:r>
            <w:r w:rsidR="005416EB" w:rsidRPr="006B3049">
              <w:rPr>
                <w:sz w:val="20"/>
                <w:lang w:val="fr-FR"/>
              </w:rPr>
              <w:t>délai</w:t>
            </w:r>
            <w:r w:rsidR="00E91358" w:rsidRPr="006B3049">
              <w:rPr>
                <w:sz w:val="20"/>
                <w:lang w:val="fr-FR"/>
              </w:rPr>
              <w:t>)</w:t>
            </w:r>
          </w:p>
          <w:p w14:paraId="50BC608E" w14:textId="77777777" w:rsidR="0039572E" w:rsidRPr="00AD37FB" w:rsidRDefault="0039572E" w:rsidP="00D35932">
            <w:pPr>
              <w:rPr>
                <w:sz w:val="20"/>
                <w:lang w:val="fr-CA"/>
              </w:rPr>
            </w:pPr>
            <w:r w:rsidRPr="009E247F">
              <w:rPr>
                <w:sz w:val="20"/>
                <w:lang w:val="fr-FR"/>
              </w:rPr>
              <w:t>Rigueur</w:t>
            </w:r>
          </w:p>
          <w:p w14:paraId="65D0F702" w14:textId="77777777" w:rsidR="0039572E" w:rsidRPr="00AD37FB" w:rsidRDefault="0039572E" w:rsidP="00D35932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Discrétion/confidentialité</w:t>
            </w:r>
          </w:p>
          <w:p w14:paraId="1CA0F640" w14:textId="77777777" w:rsidR="0039572E" w:rsidRPr="00AD37FB" w:rsidRDefault="0039572E" w:rsidP="00D35932">
            <w:pPr>
              <w:pStyle w:val="Pucetableau"/>
              <w:numPr>
                <w:ilvl w:val="0"/>
                <w:numId w:val="0"/>
              </w:numPr>
            </w:pPr>
            <w:r w:rsidRPr="00AD37FB">
              <w:rPr>
                <w:sz w:val="20"/>
              </w:rPr>
              <w:t>Efficacité/Efficience</w:t>
            </w:r>
          </w:p>
        </w:tc>
      </w:tr>
    </w:tbl>
    <w:p w14:paraId="1AC6DE8C" w14:textId="77777777" w:rsidR="004E2681" w:rsidRDefault="004E2681">
      <w:pPr>
        <w:rPr>
          <w:lang w:val="fr-FR"/>
        </w:rPr>
      </w:pPr>
    </w:p>
    <w:p w14:paraId="5A546365" w14:textId="3B11AC1F" w:rsidR="00C27F83" w:rsidRDefault="00C27F83">
      <w:pPr>
        <w:spacing w:after="200" w:line="276" w:lineRule="auto"/>
        <w:jc w:val="left"/>
        <w:rPr>
          <w:lang w:val="fr-FR"/>
        </w:rPr>
      </w:pPr>
    </w:p>
    <w:sectPr w:rsidR="00C27F83" w:rsidSect="00F862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A89E1E"/>
    <w:lvl w:ilvl="0">
      <w:numFmt w:val="bullet"/>
      <w:lvlText w:val="*"/>
      <w:lvlJc w:val="left"/>
    </w:lvl>
  </w:abstractNum>
  <w:abstractNum w:abstractNumId="1" w15:restartNumberingAfterBreak="0">
    <w:nsid w:val="10FA0C1C"/>
    <w:multiLevelType w:val="hybridMultilevel"/>
    <w:tmpl w:val="82C42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BCB"/>
    <w:multiLevelType w:val="hybridMultilevel"/>
    <w:tmpl w:val="E53AA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FR"/>
      </w:rPr>
    </w:lvl>
    <w:lvl w:ilvl="1" w:tplc="0C36F8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F86"/>
    <w:multiLevelType w:val="hybridMultilevel"/>
    <w:tmpl w:val="52948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31EF4953"/>
    <w:multiLevelType w:val="hybridMultilevel"/>
    <w:tmpl w:val="8BA4B4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7334"/>
    <w:multiLevelType w:val="hybridMultilevel"/>
    <w:tmpl w:val="AC28F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7527C"/>
    <w:multiLevelType w:val="hybridMultilevel"/>
    <w:tmpl w:val="3BBAA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C9B"/>
    <w:multiLevelType w:val="hybridMultilevel"/>
    <w:tmpl w:val="8E108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1E83"/>
    <w:multiLevelType w:val="hybridMultilevel"/>
    <w:tmpl w:val="599E5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E6D2E"/>
    <w:multiLevelType w:val="hybridMultilevel"/>
    <w:tmpl w:val="9D122B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3214D2"/>
    <w:multiLevelType w:val="hybridMultilevel"/>
    <w:tmpl w:val="E29E62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B75E1"/>
    <w:multiLevelType w:val="hybridMultilevel"/>
    <w:tmpl w:val="387A11E2"/>
    <w:lvl w:ilvl="0" w:tplc="040C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770C49FE"/>
    <w:multiLevelType w:val="hybridMultilevel"/>
    <w:tmpl w:val="C8CE0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9643C"/>
    <w:multiLevelType w:val="hybridMultilevel"/>
    <w:tmpl w:val="2E084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2E"/>
    <w:rsid w:val="000826A6"/>
    <w:rsid w:val="000A0302"/>
    <w:rsid w:val="000C2C2E"/>
    <w:rsid w:val="001B14DC"/>
    <w:rsid w:val="001C3A2C"/>
    <w:rsid w:val="0021439E"/>
    <w:rsid w:val="002514FA"/>
    <w:rsid w:val="002577CB"/>
    <w:rsid w:val="002F65DF"/>
    <w:rsid w:val="003022CE"/>
    <w:rsid w:val="003702C1"/>
    <w:rsid w:val="00387031"/>
    <w:rsid w:val="0039572E"/>
    <w:rsid w:val="004555FE"/>
    <w:rsid w:val="00456A00"/>
    <w:rsid w:val="0046002F"/>
    <w:rsid w:val="00464071"/>
    <w:rsid w:val="004C4BEF"/>
    <w:rsid w:val="004E2681"/>
    <w:rsid w:val="004F5D50"/>
    <w:rsid w:val="005416EB"/>
    <w:rsid w:val="005630FF"/>
    <w:rsid w:val="00580BC7"/>
    <w:rsid w:val="00581800"/>
    <w:rsid w:val="00644D5A"/>
    <w:rsid w:val="00674F40"/>
    <w:rsid w:val="006B3049"/>
    <w:rsid w:val="006B3C8D"/>
    <w:rsid w:val="00710B7E"/>
    <w:rsid w:val="00711B83"/>
    <w:rsid w:val="00730888"/>
    <w:rsid w:val="00835057"/>
    <w:rsid w:val="0083724E"/>
    <w:rsid w:val="00876D97"/>
    <w:rsid w:val="00926FD2"/>
    <w:rsid w:val="009877E8"/>
    <w:rsid w:val="00994B0F"/>
    <w:rsid w:val="009A42C1"/>
    <w:rsid w:val="00A26361"/>
    <w:rsid w:val="00A35781"/>
    <w:rsid w:val="00AF677C"/>
    <w:rsid w:val="00B518C6"/>
    <w:rsid w:val="00BA0FF8"/>
    <w:rsid w:val="00C27F83"/>
    <w:rsid w:val="00C43E48"/>
    <w:rsid w:val="00CD6865"/>
    <w:rsid w:val="00CE1D0B"/>
    <w:rsid w:val="00D06E35"/>
    <w:rsid w:val="00D75C2D"/>
    <w:rsid w:val="00D77BAB"/>
    <w:rsid w:val="00DB43DE"/>
    <w:rsid w:val="00DF3E99"/>
    <w:rsid w:val="00DF56F5"/>
    <w:rsid w:val="00E0142F"/>
    <w:rsid w:val="00E20000"/>
    <w:rsid w:val="00E42FED"/>
    <w:rsid w:val="00E750E7"/>
    <w:rsid w:val="00E91358"/>
    <w:rsid w:val="00EE1006"/>
    <w:rsid w:val="00F57934"/>
    <w:rsid w:val="00F57B50"/>
    <w:rsid w:val="00F611A1"/>
    <w:rsid w:val="00F70658"/>
    <w:rsid w:val="00F862A4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1CF7"/>
  <w15:docId w15:val="{598F5DC3-02C0-4347-B3C3-96D64F2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2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39572E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39572E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39572E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39572E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39572E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uiPriority w:val="99"/>
    <w:qFormat/>
    <w:rsid w:val="0039572E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uiPriority w:val="99"/>
    <w:rsid w:val="0039572E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3049"/>
    <w:pPr>
      <w:jc w:val="left"/>
    </w:pPr>
    <w:rPr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B3049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94B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4B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B0F"/>
    <w:rPr>
      <w:rFonts w:ascii="Segoe UI" w:eastAsia="Times New Roman" w:hAnsi="Segoe UI" w:cs="Segoe UI"/>
      <w:sz w:val="18"/>
      <w:szCs w:val="18"/>
      <w:lang w:val="en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Solofo</cp:lastModifiedBy>
  <cp:revision>7</cp:revision>
  <cp:lastPrinted>2019-09-27T07:32:00Z</cp:lastPrinted>
  <dcterms:created xsi:type="dcterms:W3CDTF">2021-12-15T14:14:00Z</dcterms:created>
  <dcterms:modified xsi:type="dcterms:W3CDTF">2022-08-26T13:09:00Z</dcterms:modified>
</cp:coreProperties>
</file>