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44"/>
        <w:tblW w:w="10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938"/>
      </w:tblGrid>
      <w:tr w:rsidR="00280151" w:rsidRPr="004F29BA" w14:paraId="659068B8" w14:textId="77777777" w:rsidTr="00693E0C">
        <w:trPr>
          <w:trHeight w:hRule="exact" w:val="340"/>
        </w:trPr>
        <w:tc>
          <w:tcPr>
            <w:tcW w:w="107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847623B" w14:textId="77777777" w:rsidR="00731F1B" w:rsidRPr="004F29BA" w:rsidRDefault="00731F1B" w:rsidP="00693E0C">
            <w:pPr>
              <w:spacing w:before="60" w:after="60"/>
              <w:rPr>
                <w:b/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b/>
                <w:color w:val="000000" w:themeColor="text1"/>
                <w:sz w:val="24"/>
                <w:szCs w:val="24"/>
                <w:lang w:val="fr-CA"/>
              </w:rPr>
              <w:t>1. Identification du poste :</w:t>
            </w:r>
          </w:p>
        </w:tc>
      </w:tr>
      <w:tr w:rsidR="00280151" w:rsidRPr="004F29BA" w14:paraId="460236D1" w14:textId="77777777" w:rsidTr="00693E0C">
        <w:trPr>
          <w:trHeight w:hRule="exact" w:val="451"/>
        </w:trPr>
        <w:tc>
          <w:tcPr>
            <w:tcW w:w="276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00E46D0" w14:textId="77777777" w:rsidR="00731F1B" w:rsidRPr="004F29BA" w:rsidRDefault="00731F1B" w:rsidP="00693E0C">
            <w:pPr>
              <w:spacing w:before="60" w:after="60"/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>Titre du poste 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EBF8FF2" w14:textId="2612777B" w:rsidR="00731F1B" w:rsidRPr="004F29BA" w:rsidRDefault="00FB74A3" w:rsidP="00693E0C">
            <w:pPr>
              <w:spacing w:before="60" w:after="60"/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 xml:space="preserve">Chargé de projet </w:t>
            </w:r>
            <w:r w:rsidR="004D201F" w:rsidRPr="004F29BA">
              <w:rPr>
                <w:color w:val="000000" w:themeColor="text1"/>
                <w:sz w:val="24"/>
                <w:szCs w:val="24"/>
                <w:lang w:val="fr-CA"/>
              </w:rPr>
              <w:t>Socio-</w:t>
            </w:r>
            <w:r w:rsidR="00731F1B" w:rsidRPr="004F29BA">
              <w:rPr>
                <w:color w:val="000000" w:themeColor="text1"/>
                <w:sz w:val="24"/>
                <w:szCs w:val="24"/>
                <w:lang w:val="fr-CA"/>
              </w:rPr>
              <w:t>organisateur</w:t>
            </w:r>
            <w:r w:rsidR="00AC441E" w:rsidRPr="004F29BA">
              <w:rPr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="00EE64F2" w:rsidRPr="004F29BA">
              <w:rPr>
                <w:color w:val="000000" w:themeColor="text1"/>
                <w:sz w:val="24"/>
                <w:szCs w:val="24"/>
                <w:lang w:val="fr-CA"/>
              </w:rPr>
              <w:t>FSP</w:t>
            </w:r>
          </w:p>
        </w:tc>
      </w:tr>
      <w:tr w:rsidR="00280151" w:rsidRPr="004F29BA" w14:paraId="2616E845" w14:textId="77777777" w:rsidTr="00693E0C">
        <w:trPr>
          <w:trHeight w:hRule="exact" w:val="284"/>
        </w:trPr>
        <w:tc>
          <w:tcPr>
            <w:tcW w:w="276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DFDCC29" w14:textId="77777777" w:rsidR="00731F1B" w:rsidRPr="004F29BA" w:rsidRDefault="00731F1B" w:rsidP="00693E0C">
            <w:pPr>
              <w:pStyle w:val="Titre2"/>
              <w:spacing w:after="2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4F29BA">
              <w:rPr>
                <w:b w:val="0"/>
                <w:i w:val="0"/>
                <w:color w:val="000000" w:themeColor="text1"/>
                <w:sz w:val="24"/>
                <w:szCs w:val="24"/>
              </w:rPr>
              <w:t>Direction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C8E31BC" w14:textId="77777777" w:rsidR="00731F1B" w:rsidRPr="004F29BA" w:rsidRDefault="00731F1B" w:rsidP="00693E0C">
            <w:pPr>
              <w:pStyle w:val="Titre2"/>
              <w:spacing w:after="2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4F29BA">
              <w:rPr>
                <w:b w:val="0"/>
                <w:i w:val="0"/>
                <w:color w:val="000000" w:themeColor="text1"/>
                <w:sz w:val="24"/>
                <w:szCs w:val="24"/>
              </w:rPr>
              <w:t>Direction inter régionale</w:t>
            </w:r>
          </w:p>
        </w:tc>
      </w:tr>
      <w:tr w:rsidR="00280151" w:rsidRPr="004F29BA" w14:paraId="23C2765B" w14:textId="77777777" w:rsidTr="00693E0C">
        <w:trPr>
          <w:trHeight w:hRule="exact" w:val="340"/>
        </w:trPr>
        <w:tc>
          <w:tcPr>
            <w:tcW w:w="276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7D952FE" w14:textId="77777777" w:rsidR="00731F1B" w:rsidRPr="004F29BA" w:rsidRDefault="00731F1B" w:rsidP="00693E0C">
            <w:pPr>
              <w:pStyle w:val="Titre2"/>
              <w:spacing w:after="24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4F29BA">
              <w:rPr>
                <w:b w:val="0"/>
                <w:i w:val="0"/>
                <w:color w:val="000000" w:themeColor="text1"/>
                <w:sz w:val="24"/>
                <w:szCs w:val="24"/>
              </w:rPr>
              <w:t>Superviseur immédiat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4751AF64" w14:textId="675DB64F" w:rsidR="00731F1B" w:rsidRPr="004F29BA" w:rsidRDefault="007032DE" w:rsidP="00AC441E">
            <w:pPr>
              <w:pStyle w:val="Titre2"/>
              <w:spacing w:after="240"/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</w:pPr>
            <w:r w:rsidRPr="004F29BA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Responsable </w:t>
            </w:r>
            <w:r w:rsidR="00EE64F2" w:rsidRPr="004F29BA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>FSP</w:t>
            </w:r>
            <w:r w:rsidRPr="004F29BA">
              <w:rPr>
                <w:b w:val="0"/>
                <w:bCs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80151" w:rsidRPr="004F29BA" w14:paraId="0F9BAB65" w14:textId="77777777" w:rsidTr="00693E0C">
        <w:trPr>
          <w:trHeight w:hRule="exact" w:val="380"/>
        </w:trPr>
        <w:tc>
          <w:tcPr>
            <w:tcW w:w="10702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6435187" w14:textId="77777777" w:rsidR="00731F1B" w:rsidRPr="004F29BA" w:rsidRDefault="00731F1B" w:rsidP="00693E0C">
            <w:pPr>
              <w:pStyle w:val="Titre2"/>
              <w:spacing w:after="240"/>
              <w:rPr>
                <w:i w:val="0"/>
                <w:color w:val="000000" w:themeColor="text1"/>
                <w:sz w:val="24"/>
                <w:szCs w:val="24"/>
              </w:rPr>
            </w:pPr>
            <w:r w:rsidRPr="004F29BA">
              <w:rPr>
                <w:i w:val="0"/>
                <w:color w:val="000000" w:themeColor="text1"/>
                <w:sz w:val="24"/>
                <w:szCs w:val="24"/>
              </w:rPr>
              <w:t>2. Sommaire du profil du poste</w:t>
            </w:r>
          </w:p>
        </w:tc>
      </w:tr>
      <w:tr w:rsidR="00280151" w:rsidRPr="004F29BA" w14:paraId="0B5A328A" w14:textId="77777777" w:rsidTr="00693E0C">
        <w:trPr>
          <w:trHeight w:val="1342"/>
        </w:trPr>
        <w:tc>
          <w:tcPr>
            <w:tcW w:w="10702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BD3689E" w14:textId="05ABA536" w:rsidR="00AD12A3" w:rsidRPr="00DF0D7A" w:rsidRDefault="00731F1B" w:rsidP="00DF0D7A">
            <w:p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Placé sous </w:t>
            </w:r>
            <w:r w:rsidR="009A70C5" w:rsidRPr="00DF0D7A">
              <w:rPr>
                <w:sz w:val="24"/>
                <w:szCs w:val="24"/>
                <w:lang w:val="fr-FR"/>
              </w:rPr>
              <w:t>l’autorité hiérarchique</w:t>
            </w:r>
            <w:r w:rsidRPr="00DF0D7A">
              <w:rPr>
                <w:sz w:val="24"/>
                <w:szCs w:val="24"/>
                <w:lang w:val="fr-FR"/>
              </w:rPr>
              <w:t xml:space="preserve"> du </w:t>
            </w:r>
            <w:r w:rsidR="007032DE" w:rsidRPr="00DF0D7A">
              <w:rPr>
                <w:sz w:val="24"/>
                <w:szCs w:val="24"/>
                <w:lang w:val="fr-FR"/>
              </w:rPr>
              <w:t xml:space="preserve">Responsable </w:t>
            </w:r>
            <w:r w:rsidR="00EE64F2" w:rsidRPr="00DF0D7A">
              <w:rPr>
                <w:sz w:val="24"/>
                <w:szCs w:val="24"/>
                <w:lang w:val="fr-FR"/>
              </w:rPr>
              <w:t>FSP</w:t>
            </w:r>
            <w:r w:rsidRPr="00DF0D7A">
              <w:rPr>
                <w:sz w:val="24"/>
                <w:szCs w:val="24"/>
                <w:lang w:val="fr-FR"/>
              </w:rPr>
              <w:t xml:space="preserve">, le </w:t>
            </w:r>
            <w:r w:rsidR="00C54BC3">
              <w:rPr>
                <w:sz w:val="24"/>
                <w:szCs w:val="24"/>
                <w:lang w:val="fr-FR"/>
              </w:rPr>
              <w:t xml:space="preserve">CP </w:t>
            </w:r>
            <w:r w:rsidRPr="00DF0D7A">
              <w:rPr>
                <w:sz w:val="24"/>
                <w:szCs w:val="24"/>
                <w:lang w:val="fr-FR"/>
              </w:rPr>
              <w:t xml:space="preserve">Socio organisateur est chargé de la réalisation de toutes les actions nécessaires en amont et en aval pour l’internalisation, la mise en œuvre et </w:t>
            </w:r>
            <w:r w:rsidR="00FB74A3" w:rsidRPr="00DF0D7A">
              <w:rPr>
                <w:sz w:val="24"/>
                <w:szCs w:val="24"/>
                <w:lang w:val="fr-FR"/>
              </w:rPr>
              <w:t>la supervision</w:t>
            </w:r>
            <w:r w:rsidRPr="00DF0D7A">
              <w:rPr>
                <w:sz w:val="24"/>
                <w:szCs w:val="24"/>
                <w:lang w:val="fr-FR"/>
              </w:rPr>
              <w:t xml:space="preserve"> de</w:t>
            </w:r>
            <w:r w:rsidR="00FB74A3" w:rsidRPr="00DF0D7A">
              <w:rPr>
                <w:sz w:val="24"/>
                <w:szCs w:val="24"/>
                <w:lang w:val="fr-FR"/>
              </w:rPr>
              <w:t>s</w:t>
            </w:r>
            <w:r w:rsidRPr="00DF0D7A">
              <w:rPr>
                <w:sz w:val="24"/>
                <w:szCs w:val="24"/>
                <w:lang w:val="fr-FR"/>
              </w:rPr>
              <w:t xml:space="preserve"> programmes de filets sociaux </w:t>
            </w:r>
            <w:r w:rsidR="00F20007" w:rsidRPr="00DF0D7A">
              <w:rPr>
                <w:sz w:val="24"/>
                <w:szCs w:val="24"/>
                <w:lang w:val="fr-FR"/>
              </w:rPr>
              <w:t xml:space="preserve">Productifs </w:t>
            </w:r>
            <w:r w:rsidRPr="00DF0D7A">
              <w:rPr>
                <w:sz w:val="24"/>
                <w:szCs w:val="24"/>
                <w:lang w:val="fr-FR"/>
              </w:rPr>
              <w:t xml:space="preserve">ainsi que l’appropriation et la pérennisation des projets. </w:t>
            </w:r>
          </w:p>
          <w:p w14:paraId="440D25AF" w14:textId="77777777" w:rsidR="009A70C5" w:rsidRPr="00065F06" w:rsidRDefault="009A70C5" w:rsidP="00DF0D7A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58614F3C" w14:textId="03F0B2EF" w:rsidR="00AD12A3" w:rsidRPr="00065F06" w:rsidRDefault="009A70C5" w:rsidP="00DF0D7A">
            <w:pPr>
              <w:pStyle w:val="Paragraphedeliste"/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>A ce titre :</w:t>
            </w:r>
          </w:p>
          <w:p w14:paraId="613ECCC4" w14:textId="56E42568" w:rsidR="00AD12A3" w:rsidRPr="00065F06" w:rsidRDefault="00731F1B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 xml:space="preserve">Il assure la réalisation de toutes les actions de promotion et formation pour les structures bénéficiaires </w:t>
            </w:r>
            <w:r w:rsidR="00070CBF" w:rsidRPr="00065F06">
              <w:rPr>
                <w:sz w:val="24"/>
                <w:szCs w:val="24"/>
                <w:lang w:val="fr-FR"/>
              </w:rPr>
              <w:t>(</w:t>
            </w:r>
            <w:r w:rsidR="004D201F" w:rsidRPr="00065F06">
              <w:rPr>
                <w:sz w:val="24"/>
                <w:szCs w:val="24"/>
                <w:lang w:val="fr-FR"/>
              </w:rPr>
              <w:t xml:space="preserve">comité de protection sociale, mères-leaders, </w:t>
            </w:r>
            <w:r w:rsidRPr="00065F06">
              <w:rPr>
                <w:sz w:val="24"/>
                <w:szCs w:val="24"/>
                <w:lang w:val="fr-FR"/>
              </w:rPr>
              <w:t>communautés</w:t>
            </w:r>
            <w:r w:rsidR="00070CBF" w:rsidRPr="00065F06">
              <w:rPr>
                <w:sz w:val="24"/>
                <w:szCs w:val="24"/>
                <w:lang w:val="fr-FR"/>
              </w:rPr>
              <w:t>) ainsi que pour les divers prestataires de service (</w:t>
            </w:r>
            <w:r w:rsidR="0062430D" w:rsidRPr="00065F06">
              <w:rPr>
                <w:sz w:val="24"/>
                <w:szCs w:val="24"/>
                <w:lang w:val="fr-FR"/>
              </w:rPr>
              <w:t>A</w:t>
            </w:r>
            <w:r w:rsidR="00070CBF" w:rsidRPr="00065F06">
              <w:rPr>
                <w:sz w:val="24"/>
                <w:szCs w:val="24"/>
                <w:lang w:val="fr-FR"/>
              </w:rPr>
              <w:t xml:space="preserve">gence de </w:t>
            </w:r>
            <w:r w:rsidR="0062430D" w:rsidRPr="00065F06">
              <w:rPr>
                <w:sz w:val="24"/>
                <w:szCs w:val="24"/>
                <w:lang w:val="fr-FR"/>
              </w:rPr>
              <w:t>ciblage, Agence</w:t>
            </w:r>
            <w:r w:rsidR="00070CBF" w:rsidRPr="00065F06">
              <w:rPr>
                <w:sz w:val="24"/>
                <w:szCs w:val="24"/>
                <w:lang w:val="fr-FR"/>
              </w:rPr>
              <w:t xml:space="preserve"> d’encadrement, Accompagnateur Spécialisé AS, </w:t>
            </w:r>
            <w:r w:rsidR="0062430D" w:rsidRPr="00065F06">
              <w:rPr>
                <w:sz w:val="24"/>
                <w:szCs w:val="24"/>
                <w:lang w:val="fr-FR"/>
              </w:rPr>
              <w:t>…)</w:t>
            </w:r>
          </w:p>
          <w:p w14:paraId="1303B836" w14:textId="3BDBF007" w:rsidR="00BD236D" w:rsidRPr="00065F06" w:rsidRDefault="0062430D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>Il assure la gestion des contrats des prestataires (</w:t>
            </w:r>
            <w:r w:rsidR="00BD236D" w:rsidRPr="00065F06">
              <w:rPr>
                <w:sz w:val="24"/>
                <w:szCs w:val="24"/>
                <w:lang w:val="fr-FR"/>
              </w:rPr>
              <w:t xml:space="preserve">Agence de ciblage, </w:t>
            </w:r>
            <w:r w:rsidRPr="00065F06">
              <w:rPr>
                <w:sz w:val="24"/>
                <w:szCs w:val="24"/>
                <w:lang w:val="fr-FR"/>
              </w:rPr>
              <w:t>AGE</w:t>
            </w:r>
            <w:r w:rsidR="00BD236D" w:rsidRPr="00065F06">
              <w:rPr>
                <w:sz w:val="24"/>
                <w:szCs w:val="24"/>
                <w:lang w:val="fr-FR"/>
              </w:rPr>
              <w:t>C</w:t>
            </w:r>
            <w:r w:rsidRPr="00065F06">
              <w:rPr>
                <w:sz w:val="24"/>
                <w:szCs w:val="24"/>
                <w:lang w:val="fr-FR"/>
              </w:rPr>
              <w:t>, Agence</w:t>
            </w:r>
            <w:r w:rsidR="00BD236D" w:rsidRPr="00065F06">
              <w:rPr>
                <w:sz w:val="24"/>
                <w:szCs w:val="24"/>
                <w:lang w:val="fr-FR"/>
              </w:rPr>
              <w:t>s</w:t>
            </w:r>
            <w:r w:rsidRPr="00065F06">
              <w:rPr>
                <w:sz w:val="24"/>
                <w:szCs w:val="24"/>
                <w:lang w:val="fr-FR"/>
              </w:rPr>
              <w:t xml:space="preserve"> de </w:t>
            </w:r>
            <w:r w:rsidR="00BD236D" w:rsidRPr="00065F06">
              <w:rPr>
                <w:sz w:val="24"/>
                <w:szCs w:val="24"/>
                <w:lang w:val="fr-FR"/>
              </w:rPr>
              <w:t>transfert, Accompagnateur Spécialisé AS, Operateur de Saisie OS…) ;</w:t>
            </w:r>
          </w:p>
          <w:p w14:paraId="16293EAA" w14:textId="18CBB8AC" w:rsidR="0062430D" w:rsidRPr="00065F06" w:rsidRDefault="00BD236D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>Il</w:t>
            </w:r>
            <w:r w:rsidR="0062269C" w:rsidRPr="00065F06">
              <w:rPr>
                <w:sz w:val="24"/>
                <w:szCs w:val="24"/>
                <w:lang w:val="fr-FR"/>
              </w:rPr>
              <w:t xml:space="preserve"> </w:t>
            </w:r>
            <w:r w:rsidRPr="00065F06">
              <w:rPr>
                <w:sz w:val="24"/>
                <w:szCs w:val="24"/>
                <w:lang w:val="fr-FR"/>
              </w:rPr>
              <w:t xml:space="preserve">appuie les actions sur l’élaboration et la réalisation du PTA pour les projets relevant </w:t>
            </w:r>
            <w:r w:rsidR="0062269C" w:rsidRPr="00065F06">
              <w:rPr>
                <w:sz w:val="24"/>
                <w:szCs w:val="24"/>
                <w:lang w:val="fr-FR"/>
              </w:rPr>
              <w:t>d</w:t>
            </w:r>
            <w:r w:rsidRPr="00065F06">
              <w:rPr>
                <w:sz w:val="24"/>
                <w:szCs w:val="24"/>
                <w:lang w:val="fr-FR"/>
              </w:rPr>
              <w:t>es Filets Sociaux Productifs et de la Direction Inter Régionale ;</w:t>
            </w:r>
          </w:p>
          <w:p w14:paraId="321FAD9A" w14:textId="787C7305" w:rsidR="0062269C" w:rsidRPr="00065F06" w:rsidRDefault="0062269C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>Il est responsable, de la gestion et de la supervision des activités depuis son initiation jusqu’à sa clôture tout en veillant au respect des directives environnementales ;</w:t>
            </w:r>
          </w:p>
          <w:p w14:paraId="2CC78A80" w14:textId="4C28E8E7" w:rsidR="00AD12A3" w:rsidRPr="00065F06" w:rsidRDefault="00731F1B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 xml:space="preserve">Il assure particulièrement l’opérationnalité des mécanismes de transfert monétaires auprès des bénéficiaires et la faisabilité en matière de socio – organisation des </w:t>
            </w:r>
            <w:r w:rsidR="004D201F" w:rsidRPr="00065F06">
              <w:rPr>
                <w:sz w:val="24"/>
                <w:szCs w:val="24"/>
                <w:lang w:val="fr-FR"/>
              </w:rPr>
              <w:t>activités ou des sous-</w:t>
            </w:r>
            <w:r w:rsidRPr="00065F06">
              <w:rPr>
                <w:sz w:val="24"/>
                <w:szCs w:val="24"/>
                <w:lang w:val="fr-FR"/>
              </w:rPr>
              <w:t>projets</w:t>
            </w:r>
            <w:r w:rsidR="0062269C" w:rsidRPr="00065F06">
              <w:rPr>
                <w:sz w:val="24"/>
                <w:szCs w:val="24"/>
                <w:lang w:val="fr-FR"/>
              </w:rPr>
              <w:t> ;</w:t>
            </w:r>
          </w:p>
          <w:p w14:paraId="328A898F" w14:textId="4C73AFF1" w:rsidR="0062269C" w:rsidRPr="00DF0D7A" w:rsidRDefault="0062269C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Il </w:t>
            </w:r>
            <w:r w:rsidR="0012791D" w:rsidRPr="00DF0D7A">
              <w:rPr>
                <w:sz w:val="24"/>
                <w:szCs w:val="24"/>
                <w:lang w:val="fr-FR"/>
              </w:rPr>
              <w:t xml:space="preserve">collabore avec le Responsable de Suivi Evaluation, </w:t>
            </w:r>
            <w:r w:rsidRPr="00DF0D7A">
              <w:rPr>
                <w:sz w:val="24"/>
                <w:szCs w:val="24"/>
                <w:lang w:val="fr-FR"/>
              </w:rPr>
              <w:t>renseigne et met à jour la base des données du MIS relatives au programme FSP de la Direction Inter Régionale ; notamment les indicateurs d’impacts, les registres des informations sur les bénéficiaires et les cas spéciaux (plaintes).</w:t>
            </w:r>
          </w:p>
          <w:p w14:paraId="5683D5AF" w14:textId="77777777" w:rsidR="00466AFC" w:rsidRPr="00065F06" w:rsidRDefault="00466AFC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 xml:space="preserve">Il collabore aussi avec le Socio-Organisateur chargé de Gouvernance Citoyenne dans la mise en œuvre des actions relatives à la gouvernance citoyenne. </w:t>
            </w:r>
          </w:p>
          <w:p w14:paraId="1AA98B6B" w14:textId="77777777" w:rsidR="00731F1B" w:rsidRPr="00065F06" w:rsidRDefault="00731F1B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>Le titulaire du poste veille au respect des procédures opérationnelles du FID et accorde une attention particulière à l’éligibilité, ciblage des zones et ciblage des bénéficiaires des projets.</w:t>
            </w:r>
          </w:p>
          <w:p w14:paraId="01C2891C" w14:textId="03979415" w:rsidR="00731F1B" w:rsidRPr="00DF0D7A" w:rsidRDefault="00731F1B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065F06">
              <w:rPr>
                <w:sz w:val="24"/>
                <w:szCs w:val="24"/>
                <w:lang w:val="fr-FR"/>
              </w:rPr>
              <w:t>Il</w:t>
            </w:r>
            <w:r w:rsidRPr="00DF0D7A">
              <w:rPr>
                <w:sz w:val="24"/>
                <w:szCs w:val="24"/>
                <w:lang w:val="fr-FR"/>
              </w:rPr>
              <w:t xml:space="preserve"> contribue à la mise en œuvre des recommandations des auditeurs ou des </w:t>
            </w:r>
            <w:r w:rsidR="00065F06" w:rsidRPr="00DF0D7A">
              <w:rPr>
                <w:sz w:val="24"/>
                <w:szCs w:val="24"/>
                <w:lang w:val="fr-FR"/>
              </w:rPr>
              <w:t>vérificateurs des bailleurs de fonds ;</w:t>
            </w:r>
          </w:p>
          <w:p w14:paraId="7FEEA3A6" w14:textId="3A610005" w:rsidR="00070CBF" w:rsidRPr="00AB0B15" w:rsidRDefault="00070CBF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AB0B15">
              <w:rPr>
                <w:sz w:val="24"/>
                <w:szCs w:val="24"/>
                <w:lang w:val="fr-FR"/>
              </w:rPr>
              <w:t>Il collabore avec le Responsable de Communication, sur les actions d’informations communications ;</w:t>
            </w:r>
          </w:p>
          <w:p w14:paraId="75565079" w14:textId="3F0467FA" w:rsidR="00BA408F" w:rsidRPr="00DF0D7A" w:rsidRDefault="00070CBF" w:rsidP="00DF0D7A">
            <w:pPr>
              <w:pStyle w:val="Paragraphedeliste"/>
              <w:numPr>
                <w:ilvl w:val="0"/>
                <w:numId w:val="18"/>
              </w:numPr>
              <w:rPr>
                <w:sz w:val="24"/>
                <w:szCs w:val="24"/>
                <w:lang w:val="fr-FR"/>
              </w:rPr>
            </w:pPr>
            <w:r w:rsidRPr="00AB0B15">
              <w:rPr>
                <w:sz w:val="24"/>
                <w:szCs w:val="24"/>
                <w:lang w:val="fr-FR"/>
              </w:rPr>
              <w:t>Il contribue à la rédaction des rapports périodiques d’avancement des activités</w:t>
            </w:r>
            <w:r w:rsidR="005251F3">
              <w:rPr>
                <w:sz w:val="24"/>
                <w:szCs w:val="24"/>
                <w:lang w:val="fr-FR"/>
              </w:rPr>
              <w:t xml:space="preserve"> FSP</w:t>
            </w:r>
            <w:r w:rsidRPr="00AB0B15">
              <w:rPr>
                <w:sz w:val="24"/>
                <w:szCs w:val="24"/>
                <w:lang w:val="fr-FR"/>
              </w:rPr>
              <w:t xml:space="preserve"> et des mesures d’accompagnement</w:t>
            </w:r>
            <w:r w:rsidR="00AB0B15">
              <w:rPr>
                <w:sz w:val="24"/>
                <w:szCs w:val="24"/>
                <w:lang w:val="fr-FR"/>
              </w:rPr>
              <w:t>.</w:t>
            </w:r>
          </w:p>
        </w:tc>
      </w:tr>
      <w:tr w:rsidR="00280151" w:rsidRPr="004F29BA" w14:paraId="37A54585" w14:textId="77777777" w:rsidTr="00693E0C">
        <w:trPr>
          <w:trHeight w:hRule="exact" w:val="397"/>
        </w:trPr>
        <w:tc>
          <w:tcPr>
            <w:tcW w:w="10702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17FEC" w14:textId="77777777" w:rsidR="00731F1B" w:rsidRPr="00A51159" w:rsidRDefault="00731F1B" w:rsidP="00A51159">
            <w:pPr>
              <w:rPr>
                <w:b/>
                <w:bCs/>
                <w:sz w:val="24"/>
                <w:szCs w:val="24"/>
                <w:lang w:val="fr-FR"/>
              </w:rPr>
            </w:pPr>
            <w:r w:rsidRPr="00A51159">
              <w:rPr>
                <w:b/>
                <w:bCs/>
                <w:sz w:val="24"/>
                <w:szCs w:val="24"/>
                <w:lang w:val="fr-FR"/>
              </w:rPr>
              <w:t>3. Description spécifique des activités principales</w:t>
            </w:r>
          </w:p>
        </w:tc>
      </w:tr>
      <w:tr w:rsidR="00280151" w:rsidRPr="004F29BA" w14:paraId="4D9C0161" w14:textId="77777777" w:rsidTr="00693E0C">
        <w:trPr>
          <w:trHeight w:val="1155"/>
        </w:trPr>
        <w:tc>
          <w:tcPr>
            <w:tcW w:w="10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87306" w14:textId="5A7A0295" w:rsidR="00471889" w:rsidRPr="00A51159" w:rsidRDefault="00471889" w:rsidP="00A51159">
            <w:pPr>
              <w:rPr>
                <w:sz w:val="24"/>
                <w:szCs w:val="24"/>
                <w:lang w:val="fr-FR"/>
              </w:rPr>
            </w:pPr>
            <w:r w:rsidRPr="00A51159">
              <w:rPr>
                <w:sz w:val="24"/>
                <w:szCs w:val="24"/>
                <w:lang w:val="fr-FR"/>
              </w:rPr>
              <w:t>Le C</w:t>
            </w:r>
            <w:r w:rsidR="00C54BC3">
              <w:rPr>
                <w:sz w:val="24"/>
                <w:szCs w:val="24"/>
                <w:lang w:val="fr-FR"/>
              </w:rPr>
              <w:t>P-</w:t>
            </w:r>
            <w:r w:rsidRPr="00A51159">
              <w:rPr>
                <w:sz w:val="24"/>
                <w:szCs w:val="24"/>
                <w:lang w:val="fr-FR"/>
              </w:rPr>
              <w:t xml:space="preserve"> </w:t>
            </w:r>
            <w:r w:rsidR="00C54BC3">
              <w:rPr>
                <w:sz w:val="24"/>
                <w:szCs w:val="24"/>
                <w:lang w:val="fr-FR"/>
              </w:rPr>
              <w:t xml:space="preserve">SO </w:t>
            </w:r>
            <w:r w:rsidRPr="00A51159">
              <w:rPr>
                <w:sz w:val="24"/>
                <w:szCs w:val="24"/>
                <w:lang w:val="fr-FR"/>
              </w:rPr>
              <w:t>gère le portefeuille d’activités dans une circonscription donnée et en assurer la faisabilité en matière de socio – organisation.</w:t>
            </w:r>
          </w:p>
          <w:p w14:paraId="5A68CF6A" w14:textId="3A065980" w:rsidR="007B1D2E" w:rsidRPr="00A51159" w:rsidRDefault="00471889" w:rsidP="00A51159">
            <w:pPr>
              <w:rPr>
                <w:sz w:val="24"/>
                <w:szCs w:val="24"/>
                <w:lang w:val="fr-FR"/>
              </w:rPr>
            </w:pPr>
            <w:r w:rsidRPr="00A51159">
              <w:rPr>
                <w:sz w:val="24"/>
                <w:szCs w:val="24"/>
                <w:lang w:val="fr-FR"/>
              </w:rPr>
              <w:t>Ces activités sont :</w:t>
            </w:r>
          </w:p>
          <w:p w14:paraId="01E9F605" w14:textId="4218D31C" w:rsidR="00A55A4F" w:rsidRPr="00A51159" w:rsidRDefault="00FB74A3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A51159">
              <w:rPr>
                <w:b/>
                <w:bCs/>
                <w:sz w:val="24"/>
                <w:szCs w:val="24"/>
                <w:u w:val="single"/>
                <w:lang w:val="fr-FR"/>
              </w:rPr>
              <w:t>Participation à la g</w:t>
            </w:r>
            <w:r w:rsidR="007B1D2E" w:rsidRPr="00A51159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estion </w:t>
            </w:r>
            <w:r w:rsidRPr="00A51159">
              <w:rPr>
                <w:b/>
                <w:bCs/>
                <w:sz w:val="24"/>
                <w:szCs w:val="24"/>
                <w:u w:val="single"/>
                <w:lang w:val="fr-FR"/>
              </w:rPr>
              <w:t>d</w:t>
            </w:r>
            <w:r w:rsidR="00A55A4F" w:rsidRPr="00A51159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es activités </w:t>
            </w:r>
            <w:r w:rsidR="00EE64F2" w:rsidRPr="00A51159">
              <w:rPr>
                <w:b/>
                <w:bCs/>
                <w:sz w:val="24"/>
                <w:szCs w:val="24"/>
                <w:u w:val="single"/>
                <w:lang w:val="fr-FR"/>
              </w:rPr>
              <w:t>FSP</w:t>
            </w:r>
          </w:p>
          <w:p w14:paraId="078FCF7F" w14:textId="25E7903D" w:rsidR="00FB74A3" w:rsidRPr="00E31DCC" w:rsidRDefault="00FB74A3" w:rsidP="0094599E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t>Participer à</w:t>
            </w:r>
            <w:r w:rsidR="00A55A4F" w:rsidRPr="00E31DCC">
              <w:rPr>
                <w:sz w:val="24"/>
                <w:szCs w:val="24"/>
                <w:lang w:val="fr-FR"/>
              </w:rPr>
              <w:t xml:space="preserve"> l’élaboration </w:t>
            </w:r>
            <w:r w:rsidRPr="00E31DCC">
              <w:rPr>
                <w:sz w:val="24"/>
                <w:szCs w:val="24"/>
                <w:lang w:val="fr-FR"/>
              </w:rPr>
              <w:t>des plans de travail et des budgets ;</w:t>
            </w:r>
          </w:p>
          <w:p w14:paraId="3317FF06" w14:textId="7D98608D" w:rsidR="00A55A4F" w:rsidRPr="00E31DCC" w:rsidRDefault="00A55A4F" w:rsidP="00E31DCC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t xml:space="preserve">Participer à la sélection des prestataires de services </w:t>
            </w:r>
            <w:r w:rsidR="005D1981">
              <w:rPr>
                <w:sz w:val="24"/>
                <w:szCs w:val="24"/>
                <w:lang w:val="fr-FR"/>
              </w:rPr>
              <w:t>(Agence de planification, Agence de ciblagen Agence d’encadrement, Agence de transfert, Accompagnateurs spécialisés)</w:t>
            </w:r>
            <w:r w:rsidRPr="00E31DCC">
              <w:rPr>
                <w:sz w:val="24"/>
                <w:szCs w:val="24"/>
                <w:lang w:val="fr-FR"/>
              </w:rPr>
              <w:t>;</w:t>
            </w:r>
          </w:p>
          <w:p w14:paraId="3A9F6961" w14:textId="77777777" w:rsidR="00A55A4F" w:rsidRPr="00E31DCC" w:rsidRDefault="00C46BA1" w:rsidP="00E31DCC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t xml:space="preserve">En </w:t>
            </w:r>
            <w:r w:rsidR="00FB74A3" w:rsidRPr="00E31DCC">
              <w:rPr>
                <w:sz w:val="24"/>
                <w:szCs w:val="24"/>
                <w:lang w:val="fr-FR"/>
              </w:rPr>
              <w:t>cas</w:t>
            </w:r>
            <w:r w:rsidRPr="00E31DCC">
              <w:rPr>
                <w:sz w:val="24"/>
                <w:szCs w:val="24"/>
                <w:lang w:val="fr-FR"/>
              </w:rPr>
              <w:t xml:space="preserve"> de besoin</w:t>
            </w:r>
            <w:r w:rsidR="00FB74A3" w:rsidRPr="00E31DCC">
              <w:rPr>
                <w:sz w:val="24"/>
                <w:szCs w:val="24"/>
                <w:lang w:val="fr-FR"/>
              </w:rPr>
              <w:t>, faire des p</w:t>
            </w:r>
            <w:r w:rsidR="00A55A4F" w:rsidRPr="00E31DCC">
              <w:rPr>
                <w:sz w:val="24"/>
                <w:szCs w:val="24"/>
                <w:lang w:val="fr-FR"/>
              </w:rPr>
              <w:t>ropos</w:t>
            </w:r>
            <w:r w:rsidR="00FB74A3" w:rsidRPr="00E31DCC">
              <w:rPr>
                <w:sz w:val="24"/>
                <w:szCs w:val="24"/>
                <w:lang w:val="fr-FR"/>
              </w:rPr>
              <w:t>itions sur</w:t>
            </w:r>
            <w:r w:rsidR="00A55A4F" w:rsidRPr="00E31DCC">
              <w:rPr>
                <w:sz w:val="24"/>
                <w:szCs w:val="24"/>
                <w:lang w:val="fr-FR"/>
              </w:rPr>
              <w:t xml:space="preserve"> les Termes de Référence des consultants pour les programmes de transferts monétaires et de formation ;</w:t>
            </w:r>
          </w:p>
          <w:p w14:paraId="109A8186" w14:textId="77777777" w:rsidR="00A55A4F" w:rsidRPr="00E31DCC" w:rsidRDefault="00A55A4F" w:rsidP="00E31DCC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t>Participer à la conception et au développement d</w:t>
            </w:r>
            <w:r w:rsidR="00C46BA1" w:rsidRPr="00E31DCC">
              <w:rPr>
                <w:sz w:val="24"/>
                <w:szCs w:val="24"/>
                <w:lang w:val="fr-FR"/>
              </w:rPr>
              <w:t>’</w:t>
            </w:r>
            <w:r w:rsidRPr="00E31DCC">
              <w:rPr>
                <w:sz w:val="24"/>
                <w:szCs w:val="24"/>
                <w:lang w:val="fr-FR"/>
              </w:rPr>
              <w:t>outils de travail pour la pérennisation des réalisations ;</w:t>
            </w:r>
          </w:p>
          <w:p w14:paraId="1267B438" w14:textId="413F3AD2" w:rsidR="00A55A4F" w:rsidRPr="00E31DCC" w:rsidRDefault="00FB74A3" w:rsidP="00E31DCC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t>Superviser</w:t>
            </w:r>
            <w:r w:rsidR="00A55A4F" w:rsidRPr="00E31DCC">
              <w:rPr>
                <w:sz w:val="24"/>
                <w:szCs w:val="24"/>
                <w:lang w:val="fr-FR"/>
              </w:rPr>
              <w:t xml:space="preserve"> l’exécution des conventions avec les</w:t>
            </w:r>
            <w:r w:rsidR="00F15BEF" w:rsidRPr="00E31DCC">
              <w:rPr>
                <w:sz w:val="24"/>
                <w:szCs w:val="24"/>
                <w:lang w:val="fr-FR"/>
              </w:rPr>
              <w:t xml:space="preserve"> différents</w:t>
            </w:r>
            <w:r w:rsidR="00A55A4F" w:rsidRPr="00E31DCC">
              <w:rPr>
                <w:sz w:val="24"/>
                <w:szCs w:val="24"/>
                <w:lang w:val="fr-FR"/>
              </w:rPr>
              <w:t xml:space="preserve"> partenaires</w:t>
            </w:r>
            <w:r w:rsidR="00F15BEF" w:rsidRPr="00E31DCC">
              <w:rPr>
                <w:sz w:val="24"/>
                <w:szCs w:val="24"/>
                <w:lang w:val="fr-FR"/>
              </w:rPr>
              <w:t> :</w:t>
            </w:r>
            <w:r w:rsidR="00A55A4F" w:rsidRPr="00E31DCC">
              <w:rPr>
                <w:sz w:val="24"/>
                <w:szCs w:val="24"/>
                <w:lang w:val="fr-FR"/>
              </w:rPr>
              <w:t> </w:t>
            </w:r>
            <w:r w:rsidR="00F15BEF" w:rsidRPr="00E31DCC">
              <w:rPr>
                <w:sz w:val="24"/>
                <w:szCs w:val="24"/>
                <w:lang w:val="fr-FR"/>
              </w:rPr>
              <w:t>DRAE, DRE</w:t>
            </w:r>
            <w:r w:rsidR="00096ED4" w:rsidRPr="00E31DCC">
              <w:rPr>
                <w:sz w:val="24"/>
                <w:szCs w:val="24"/>
                <w:lang w:val="fr-FR"/>
              </w:rPr>
              <w:t>DD</w:t>
            </w:r>
            <w:r w:rsidR="00F15BEF" w:rsidRPr="00E31DCC">
              <w:rPr>
                <w:sz w:val="24"/>
                <w:szCs w:val="24"/>
                <w:lang w:val="fr-FR"/>
              </w:rPr>
              <w:t>, MIN de la pêche, autres.</w:t>
            </w:r>
          </w:p>
          <w:p w14:paraId="6444E54D" w14:textId="77777777" w:rsidR="004A7B00" w:rsidRPr="00A51159" w:rsidRDefault="004A7B00" w:rsidP="00E31DCC">
            <w:pPr>
              <w:rPr>
                <w:sz w:val="24"/>
                <w:szCs w:val="24"/>
                <w:lang w:val="fr-FR"/>
              </w:rPr>
            </w:pPr>
          </w:p>
          <w:p w14:paraId="421DAE23" w14:textId="6DBEFAF6" w:rsidR="008C059F" w:rsidRPr="00E31DCC" w:rsidRDefault="008C059F" w:rsidP="00E31DCC">
            <w:pPr>
              <w:pStyle w:val="Paragraphedeliste"/>
              <w:numPr>
                <w:ilvl w:val="0"/>
                <w:numId w:val="27"/>
              </w:numPr>
              <w:rPr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lastRenderedPageBreak/>
              <w:t xml:space="preserve">Encourager et soutenir l’émergence des petits exploitants agricoles ou </w:t>
            </w:r>
            <w:r w:rsidR="00847AD2" w:rsidRPr="00E31DCC">
              <w:rPr>
                <w:sz w:val="24"/>
                <w:szCs w:val="24"/>
                <w:lang w:val="fr-FR"/>
              </w:rPr>
              <w:t>éleveurs issus</w:t>
            </w:r>
            <w:r w:rsidRPr="00E31DCC">
              <w:rPr>
                <w:sz w:val="24"/>
                <w:szCs w:val="24"/>
                <w:lang w:val="fr-FR"/>
              </w:rPr>
              <w:t xml:space="preserve"> des bénéficiaires </w:t>
            </w:r>
            <w:r w:rsidR="00847AD2" w:rsidRPr="00E31DCC">
              <w:rPr>
                <w:sz w:val="24"/>
                <w:szCs w:val="24"/>
                <w:lang w:val="fr-FR"/>
              </w:rPr>
              <w:t>convaincus des</w:t>
            </w:r>
            <w:r w:rsidRPr="00E31DCC">
              <w:rPr>
                <w:sz w:val="24"/>
                <w:szCs w:val="24"/>
                <w:lang w:val="fr-FR"/>
              </w:rPr>
              <w:t xml:space="preserve"> résultats de la </w:t>
            </w:r>
            <w:r w:rsidR="00847AD2" w:rsidRPr="00E31DCC">
              <w:rPr>
                <w:sz w:val="24"/>
                <w:szCs w:val="24"/>
                <w:lang w:val="fr-FR"/>
              </w:rPr>
              <w:t>mise en</w:t>
            </w:r>
            <w:r w:rsidRPr="00E31DCC">
              <w:rPr>
                <w:sz w:val="24"/>
                <w:szCs w:val="24"/>
                <w:lang w:val="fr-FR"/>
              </w:rPr>
              <w:t xml:space="preserve"> place des sites vitrines ou l’application des formations techniques </w:t>
            </w:r>
            <w:r w:rsidR="00847AD2" w:rsidRPr="00E31DCC">
              <w:rPr>
                <w:sz w:val="24"/>
                <w:szCs w:val="24"/>
                <w:lang w:val="fr-FR"/>
              </w:rPr>
              <w:t>dispensées pendant</w:t>
            </w:r>
            <w:r w:rsidRPr="00E31DCC">
              <w:rPr>
                <w:sz w:val="24"/>
                <w:szCs w:val="24"/>
                <w:lang w:val="fr-FR"/>
              </w:rPr>
              <w:t xml:space="preserve"> les espaces productifs.</w:t>
            </w:r>
          </w:p>
          <w:p w14:paraId="0ED7F0BA" w14:textId="347482F1" w:rsidR="00E31DCC" w:rsidRPr="00F56275" w:rsidRDefault="00E31DCC" w:rsidP="00F56275">
            <w:pPr>
              <w:pStyle w:val="Paragraphedeliste"/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F56275">
              <w:rPr>
                <w:color w:val="000000" w:themeColor="text1"/>
                <w:sz w:val="24"/>
                <w:szCs w:val="24"/>
                <w:lang w:val="fr-FR"/>
              </w:rPr>
              <w:t xml:space="preserve">Contribuer à la formation des prestataires dans l’ensemble du programme FSP </w:t>
            </w:r>
            <w:r w:rsidR="00F56275" w:rsidRPr="00F56275">
              <w:rPr>
                <w:color w:val="000000" w:themeColor="text1"/>
                <w:sz w:val="24"/>
                <w:szCs w:val="24"/>
                <w:lang w:val="fr-FR"/>
              </w:rPr>
              <w:t>(Agence de planification, Agence de ciblage, Agence d’encadrement, Accompagnateurs spécialisés)</w:t>
            </w:r>
          </w:p>
          <w:p w14:paraId="52AE96B1" w14:textId="77777777" w:rsidR="00E31DCC" w:rsidRPr="00DF0D7A" w:rsidRDefault="00E31DCC" w:rsidP="00E31DCC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07AE5587" w14:textId="77777777" w:rsidR="004A7B00" w:rsidRPr="00DF0D7A" w:rsidRDefault="004A7B00" w:rsidP="00A51159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4613C33B" w14:textId="5DF3F5F2" w:rsidR="00A55A4F" w:rsidRDefault="00FB74A3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847AD2">
              <w:rPr>
                <w:b/>
                <w:bCs/>
                <w:sz w:val="24"/>
                <w:szCs w:val="24"/>
                <w:u w:val="single"/>
                <w:lang w:val="fr-FR"/>
              </w:rPr>
              <w:t>Supervision</w:t>
            </w:r>
            <w:r w:rsidR="007B1D2E" w:rsidRPr="00847AD2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 des activités </w:t>
            </w:r>
            <w:r w:rsidR="00EE64F2" w:rsidRPr="00847AD2">
              <w:rPr>
                <w:b/>
                <w:bCs/>
                <w:sz w:val="24"/>
                <w:szCs w:val="24"/>
                <w:u w:val="single"/>
                <w:lang w:val="fr-FR"/>
              </w:rPr>
              <w:t>FSP</w:t>
            </w:r>
          </w:p>
          <w:p w14:paraId="71D5829E" w14:textId="7777777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Participer aux supervisions des prestataires du FID pendant la mise en œuvre de la planification FSP,</w:t>
            </w:r>
          </w:p>
          <w:p w14:paraId="2700E880" w14:textId="7777777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Vérifier, approuver les livrables des AGEC (PEC, Rapports),</w:t>
            </w:r>
          </w:p>
          <w:p w14:paraId="68E44F23" w14:textId="712F78C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Assurer la supervision de chantier, notamment l’existence et la cohérence du remplissage des outils de travail dans les chantiers FSP </w:t>
            </w:r>
            <w:r w:rsidR="005251F3"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(fiche</w:t>
            </w: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de présence, journal de chantier, fiche de stock…),</w:t>
            </w:r>
          </w:p>
          <w:p w14:paraId="19BCED59" w14:textId="32678C4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Contrôler les outils de mise en œuvre (panneau de chantier, matériels, matériaux…) et de sauvegarde environnementale et sociale (EPI, eau et </w:t>
            </w:r>
            <w:r w:rsidR="005251F3"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savon, pharmacie</w:t>
            </w: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de premier secours…) sur le chantier,</w:t>
            </w:r>
          </w:p>
          <w:p w14:paraId="7FEA3DEE" w14:textId="7777777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Contrôler les mesures contre la propagation du COVID,</w:t>
            </w:r>
          </w:p>
          <w:p w14:paraId="5856C20E" w14:textId="7777777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Contrôler le respect des designs de FSP par les partenaires et les bénéficiaires sur le chantier,</w:t>
            </w:r>
          </w:p>
          <w:p w14:paraId="135F70D3" w14:textId="7777777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Résoudre avec les partenaires les problèmes rencontrés pendant la mise en œuvre des chantiers FSP</w:t>
            </w:r>
          </w:p>
          <w:p w14:paraId="4F780B0B" w14:textId="77777777" w:rsidR="00847AD2" w:rsidRPr="00E31DCC" w:rsidRDefault="00847AD2" w:rsidP="00E31DCC">
            <w:pPr>
              <w:pStyle w:val="Paragraphedeliste"/>
              <w:numPr>
                <w:ilvl w:val="0"/>
                <w:numId w:val="28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bCs/>
                <w:color w:val="000000" w:themeColor="text1"/>
                <w:sz w:val="24"/>
                <w:szCs w:val="24"/>
                <w:lang w:val="fr-FR"/>
              </w:rPr>
              <w:t>Participer à l’organisation et notation des concours des bénéficiaires.</w:t>
            </w:r>
          </w:p>
          <w:p w14:paraId="732F1F6D" w14:textId="77777777" w:rsidR="00847AD2" w:rsidRPr="00C204C2" w:rsidRDefault="00847AD2" w:rsidP="00E31DCC">
            <w:pPr>
              <w:rPr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7F358832" w14:textId="77777777" w:rsidR="006838E5" w:rsidRPr="00847AD2" w:rsidRDefault="008260BE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847AD2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Suivi des </w:t>
            </w:r>
            <w:r w:rsidR="0086493F" w:rsidRPr="00847AD2">
              <w:rPr>
                <w:b/>
                <w:bCs/>
                <w:sz w:val="24"/>
                <w:szCs w:val="24"/>
                <w:u w:val="single"/>
                <w:lang w:val="fr-FR"/>
              </w:rPr>
              <w:t>Ciblage</w:t>
            </w:r>
            <w:r w:rsidR="007032DE" w:rsidRPr="00847AD2">
              <w:rPr>
                <w:b/>
                <w:bCs/>
                <w:sz w:val="24"/>
                <w:szCs w:val="24"/>
                <w:u w:val="single"/>
                <w:lang w:val="fr-FR"/>
              </w:rPr>
              <w:t>s</w:t>
            </w:r>
            <w:r w:rsidRPr="00847AD2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 des ménages bénéficiaires au programme</w:t>
            </w:r>
          </w:p>
          <w:p w14:paraId="43B6D73B" w14:textId="77777777" w:rsidR="004701C3" w:rsidRPr="003B10B2" w:rsidRDefault="00A02182" w:rsidP="009864C0">
            <w:pPr>
              <w:pStyle w:val="Paragraphedeliste"/>
              <w:numPr>
                <w:ilvl w:val="0"/>
                <w:numId w:val="29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Participer à l’élaboration et à l’exécution des campagnes de promotion et de communication au niveau local ;</w:t>
            </w:r>
          </w:p>
          <w:p w14:paraId="586BD005" w14:textId="77777777" w:rsidR="004701C3" w:rsidRPr="003B10B2" w:rsidRDefault="004701C3" w:rsidP="009864C0">
            <w:pPr>
              <w:pStyle w:val="Paragraphedeliste"/>
              <w:numPr>
                <w:ilvl w:val="0"/>
                <w:numId w:val="29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Faire le suivi </w:t>
            </w:r>
            <w:r w:rsidR="00AD12A3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et la supervision </w:t>
            </w: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des activités de ciblage communautaire et assurer qu’elles sont réalisées en accord avec les conventions et le manuel de procédures et les </w:t>
            </w:r>
            <w:r w:rsidR="00F242A4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différentes</w:t>
            </w: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annexes techniques,</w:t>
            </w:r>
          </w:p>
          <w:p w14:paraId="3B1824A3" w14:textId="77777777" w:rsidR="00C6681A" w:rsidRPr="003B10B2" w:rsidRDefault="00C6681A" w:rsidP="009864C0">
            <w:pPr>
              <w:pStyle w:val="Paragraphedeliste"/>
              <w:numPr>
                <w:ilvl w:val="0"/>
                <w:numId w:val="29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Notifier les</w:t>
            </w:r>
            <w:r w:rsidR="00C46BA1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comités de protection sociale </w:t>
            </w: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pour leur participation aux formations, au ciblage communautaire et à l’enregistrement, </w:t>
            </w:r>
          </w:p>
          <w:p w14:paraId="28424C5F" w14:textId="2AD61C65" w:rsidR="00515FA1" w:rsidRPr="003B10B2" w:rsidRDefault="00515FA1" w:rsidP="009864C0">
            <w:pPr>
              <w:pStyle w:val="Paragraphedeliste"/>
              <w:numPr>
                <w:ilvl w:val="0"/>
                <w:numId w:val="29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Faire les saisies et les mises à jour </w:t>
            </w:r>
            <w:r w:rsidR="00AC441E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des données du MIS relatives à l’</w:t>
            </w:r>
            <w:r w:rsidR="00EE64F2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FSP</w:t>
            </w:r>
          </w:p>
          <w:p w14:paraId="1278931C" w14:textId="21833E72" w:rsidR="006C3160" w:rsidRPr="00DF0D7A" w:rsidRDefault="006C3160" w:rsidP="009864C0">
            <w:pPr>
              <w:pStyle w:val="Paragraphedeliste"/>
              <w:numPr>
                <w:ilvl w:val="0"/>
                <w:numId w:val="29"/>
              </w:numPr>
              <w:spacing w:line="288" w:lineRule="auto"/>
              <w:rPr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Mettre</w:t>
            </w:r>
            <w:r w:rsidRPr="00DF0D7A">
              <w:rPr>
                <w:sz w:val="24"/>
                <w:szCs w:val="24"/>
                <w:lang w:val="fr-FR"/>
              </w:rPr>
              <w:t xml:space="preserve"> à jour le</w:t>
            </w:r>
            <w:r w:rsidR="007032DE" w:rsidRPr="00DF0D7A">
              <w:rPr>
                <w:sz w:val="24"/>
                <w:szCs w:val="24"/>
                <w:lang w:val="fr-FR"/>
              </w:rPr>
              <w:t>s</w:t>
            </w:r>
            <w:r w:rsidRPr="00DF0D7A">
              <w:rPr>
                <w:sz w:val="24"/>
                <w:szCs w:val="24"/>
                <w:lang w:val="fr-FR"/>
              </w:rPr>
              <w:t xml:space="preserve"> registres des ménages bénéficiaires.</w:t>
            </w:r>
          </w:p>
          <w:p w14:paraId="42FF5B1A" w14:textId="77777777" w:rsidR="00DA73EC" w:rsidRPr="00DF0D7A" w:rsidRDefault="00DA73EC" w:rsidP="003B10B2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24B88B22" w14:textId="77777777" w:rsidR="006838E5" w:rsidRPr="003B10B2" w:rsidRDefault="0086493F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>Transfert</w:t>
            </w:r>
          </w:p>
          <w:p w14:paraId="56BE62CE" w14:textId="30096E4B" w:rsidR="00C0267F" w:rsidRPr="0022601D" w:rsidRDefault="00AC441E" w:rsidP="0022601D">
            <w:pPr>
              <w:pStyle w:val="Paragraphedeliste"/>
              <w:numPr>
                <w:ilvl w:val="0"/>
                <w:numId w:val="30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Préparer avec le </w:t>
            </w:r>
            <w:r w:rsidR="00D1615E"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>R</w:t>
            </w:r>
            <w:r w:rsidR="00EE64F2"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>FSP</w:t>
            </w:r>
            <w:r w:rsidR="006C3160"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C0267F"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>les programmes de transfert et la liste mise à jour des bénéficiaires</w:t>
            </w:r>
          </w:p>
          <w:p w14:paraId="60E14F4D" w14:textId="77777777" w:rsidR="00C0267F" w:rsidRPr="0022601D" w:rsidRDefault="008363BF" w:rsidP="0022601D">
            <w:pPr>
              <w:pStyle w:val="Paragraphedeliste"/>
              <w:numPr>
                <w:ilvl w:val="0"/>
                <w:numId w:val="30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Assister aux </w:t>
            </w:r>
            <w:r w:rsidR="00C0267F"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transferts et résoudre les </w:t>
            </w:r>
            <w:r w:rsidR="006A76D2"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éventuels </w:t>
            </w:r>
            <w:r w:rsidR="00C0267F" w:rsidRPr="0022601D">
              <w:rPr>
                <w:bCs/>
                <w:color w:val="000000" w:themeColor="text1"/>
                <w:sz w:val="24"/>
                <w:szCs w:val="24"/>
                <w:lang w:val="fr-FR"/>
              </w:rPr>
              <w:t>problèmes des bénéficiaires au niveau local</w:t>
            </w:r>
          </w:p>
          <w:p w14:paraId="3EAC2E57" w14:textId="77777777" w:rsidR="00C0267F" w:rsidRPr="003B10B2" w:rsidRDefault="00C0267F" w:rsidP="003B10B2">
            <w:pPr>
              <w:pStyle w:val="Paragraphedeliste"/>
              <w:spacing w:line="288" w:lineRule="auto"/>
              <w:ind w:left="1079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6E7A92A0" w14:textId="0539C618" w:rsidR="006838E5" w:rsidRPr="003B10B2" w:rsidRDefault="0086493F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>Collecte</w:t>
            </w:r>
            <w:r w:rsidR="00332C3B"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, </w:t>
            </w:r>
            <w:r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>traitement des données</w:t>
            </w:r>
            <w:r w:rsidR="00332C3B"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 et archivage</w:t>
            </w:r>
          </w:p>
          <w:p w14:paraId="6F57E7DA" w14:textId="30A36C06" w:rsidR="006F4A89" w:rsidRPr="003B10B2" w:rsidRDefault="00897580" w:rsidP="0022601D">
            <w:pPr>
              <w:pStyle w:val="Paragraphedeliste"/>
              <w:numPr>
                <w:ilvl w:val="0"/>
                <w:numId w:val="30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C</w:t>
            </w:r>
            <w:r w:rsidR="006F4A89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ollecte </w:t>
            </w: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et </w:t>
            </w:r>
            <w:r w:rsidR="00332C3B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vérification </w:t>
            </w:r>
            <w:r w:rsidR="006F4A89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des</w:t>
            </w:r>
            <w:r w:rsidR="00DA73EC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362932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états de présence</w:t>
            </w:r>
            <w:r w:rsidR="00332C3B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et état de paiement</w:t>
            </w:r>
          </w:p>
          <w:p w14:paraId="1A668D69" w14:textId="79686DA3" w:rsidR="006F4A89" w:rsidRPr="003B10B2" w:rsidRDefault="006F4A89" w:rsidP="0022601D">
            <w:pPr>
              <w:pStyle w:val="Paragraphedeliste"/>
              <w:numPr>
                <w:ilvl w:val="0"/>
                <w:numId w:val="30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Saisie des données </w:t>
            </w:r>
            <w:r w:rsidR="00332C3B"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FSP </w:t>
            </w: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sur MIS</w:t>
            </w:r>
          </w:p>
          <w:p w14:paraId="6B4BA851" w14:textId="530BD761" w:rsidR="006F4A89" w:rsidRPr="003B10B2" w:rsidRDefault="006F4A89" w:rsidP="0022601D">
            <w:pPr>
              <w:pStyle w:val="Paragraphedeliste"/>
              <w:numPr>
                <w:ilvl w:val="0"/>
                <w:numId w:val="30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Traitement et conciliation des résultats </w:t>
            </w:r>
          </w:p>
          <w:p w14:paraId="714F0673" w14:textId="0F4C2AED" w:rsidR="008E0080" w:rsidRPr="00DF0D7A" w:rsidRDefault="008E0080" w:rsidP="0022601D">
            <w:pPr>
              <w:pStyle w:val="Paragraphedeliste"/>
              <w:numPr>
                <w:ilvl w:val="0"/>
                <w:numId w:val="30"/>
              </w:numPr>
              <w:spacing w:line="288" w:lineRule="auto"/>
              <w:rPr>
                <w:sz w:val="24"/>
                <w:szCs w:val="24"/>
                <w:lang w:val="fr-FR"/>
              </w:rPr>
            </w:pPr>
            <w:r w:rsidRPr="003B10B2">
              <w:rPr>
                <w:bCs/>
                <w:color w:val="000000" w:themeColor="text1"/>
                <w:sz w:val="24"/>
                <w:szCs w:val="24"/>
                <w:lang w:val="fr-FR"/>
              </w:rPr>
              <w:t>Suivi</w:t>
            </w:r>
            <w:r w:rsidRPr="00DF0D7A">
              <w:rPr>
                <w:sz w:val="24"/>
                <w:szCs w:val="24"/>
                <w:lang w:val="fr-FR"/>
              </w:rPr>
              <w:t xml:space="preserve"> des activités des Opérateurs de Saisie</w:t>
            </w:r>
          </w:p>
          <w:p w14:paraId="22F59A15" w14:textId="015C8EC0" w:rsidR="000B6A8C" w:rsidRPr="003B10B2" w:rsidRDefault="000B6A8C" w:rsidP="000B6A8C">
            <w:pPr>
              <w:pStyle w:val="Paragraphedeliste"/>
              <w:numPr>
                <w:ilvl w:val="0"/>
                <w:numId w:val="30"/>
              </w:numPr>
              <w:spacing w:line="288" w:lineRule="auto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fr-FR"/>
              </w:rPr>
              <w:t>C</w:t>
            </w:r>
            <w:r w:rsidRPr="000B6A8C">
              <w:rPr>
                <w:bCs/>
                <w:color w:val="000000" w:themeColor="text1"/>
                <w:sz w:val="24"/>
                <w:szCs w:val="24"/>
                <w:lang w:val="fr-FR"/>
              </w:rPr>
              <w:t>lassement de tous les dossiers relatifs à son portefeuille depuis l’initiation jusqu’à la clôture du programme</w:t>
            </w:r>
          </w:p>
          <w:p w14:paraId="2040AD4E" w14:textId="77777777" w:rsidR="006F4A89" w:rsidRPr="00DF0D7A" w:rsidRDefault="006F4A89" w:rsidP="003B10B2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375A67D0" w14:textId="35C4F09F" w:rsidR="00B155D4" w:rsidRPr="003B10B2" w:rsidRDefault="008C541F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>Mesures d’accompagnement (</w:t>
            </w:r>
            <w:r w:rsidR="00EE64F2"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>FSP</w:t>
            </w:r>
            <w:r w:rsidRPr="003B10B2">
              <w:rPr>
                <w:b/>
                <w:bCs/>
                <w:sz w:val="24"/>
                <w:szCs w:val="24"/>
                <w:u w:val="single"/>
                <w:lang w:val="fr-FR"/>
              </w:rPr>
              <w:t>)</w:t>
            </w:r>
          </w:p>
          <w:p w14:paraId="224D6910" w14:textId="26C4C73F" w:rsidR="00B155D4" w:rsidRPr="00DF0D7A" w:rsidRDefault="00362932" w:rsidP="00C54BC3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Mettre en œuvre / </w:t>
            </w:r>
            <w:r w:rsidR="00B155D4" w:rsidRPr="00DF0D7A">
              <w:rPr>
                <w:sz w:val="24"/>
                <w:szCs w:val="24"/>
                <w:lang w:val="fr-FR"/>
              </w:rPr>
              <w:t xml:space="preserve">contribuer à l’initiation et à la réalisation des activités d’accompagnement en développement humain </w:t>
            </w:r>
            <w:r w:rsidR="00EE64F2" w:rsidRPr="00DF0D7A">
              <w:rPr>
                <w:sz w:val="24"/>
                <w:szCs w:val="24"/>
                <w:lang w:val="fr-FR"/>
              </w:rPr>
              <w:t>FSP</w:t>
            </w:r>
            <w:r w:rsidR="00B155D4" w:rsidRPr="00DF0D7A">
              <w:rPr>
                <w:sz w:val="24"/>
                <w:szCs w:val="24"/>
                <w:lang w:val="fr-FR"/>
              </w:rPr>
              <w:t> ;</w:t>
            </w:r>
          </w:p>
          <w:p w14:paraId="0EC43DC4" w14:textId="63B4FAB4" w:rsidR="008C541F" w:rsidRPr="00DF0D7A" w:rsidRDefault="008C541F" w:rsidP="00C54BC3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Superviser les prestations des partenaires dans les activités de mesures </w:t>
            </w:r>
            <w:r w:rsidR="001147CF" w:rsidRPr="00DF0D7A">
              <w:rPr>
                <w:sz w:val="24"/>
                <w:szCs w:val="24"/>
                <w:lang w:val="fr-FR"/>
              </w:rPr>
              <w:t>d’accompagnement</w:t>
            </w:r>
            <w:r w:rsidR="00897580" w:rsidRPr="00DF0D7A">
              <w:rPr>
                <w:sz w:val="24"/>
                <w:szCs w:val="24"/>
                <w:lang w:val="fr-FR"/>
              </w:rPr>
              <w:t> :</w:t>
            </w:r>
            <w:r w:rsidR="001147CF" w:rsidRPr="00DF0D7A">
              <w:rPr>
                <w:sz w:val="24"/>
                <w:szCs w:val="24"/>
                <w:lang w:val="fr-FR"/>
              </w:rPr>
              <w:t xml:space="preserve"> </w:t>
            </w:r>
            <w:r w:rsidR="00897580" w:rsidRPr="00DF0D7A">
              <w:rPr>
                <w:sz w:val="24"/>
                <w:szCs w:val="24"/>
                <w:lang w:val="fr-FR"/>
              </w:rPr>
              <w:t xml:space="preserve">Inclusion Productive (Formations techniques en Espace productif, </w:t>
            </w:r>
            <w:r w:rsidR="00332C3B" w:rsidRPr="00DF0D7A">
              <w:rPr>
                <w:sz w:val="24"/>
                <w:szCs w:val="24"/>
                <w:lang w:val="fr-FR"/>
              </w:rPr>
              <w:t xml:space="preserve">suivi adoption des techniques partagées, Maîtrise de marchés) ; Inclusion financière </w:t>
            </w:r>
            <w:r w:rsidR="009C62B0" w:rsidRPr="00DF0D7A">
              <w:rPr>
                <w:sz w:val="24"/>
                <w:szCs w:val="24"/>
                <w:lang w:val="fr-FR"/>
              </w:rPr>
              <w:t>(Coup</w:t>
            </w:r>
            <w:r w:rsidRPr="00DF0D7A">
              <w:rPr>
                <w:sz w:val="24"/>
                <w:szCs w:val="24"/>
                <w:lang w:val="fr-FR"/>
              </w:rPr>
              <w:t xml:space="preserve"> de pouce, Association Villageoise d’Ep</w:t>
            </w:r>
            <w:r w:rsidR="00362932" w:rsidRPr="00DF0D7A">
              <w:rPr>
                <w:sz w:val="24"/>
                <w:szCs w:val="24"/>
                <w:lang w:val="fr-FR"/>
              </w:rPr>
              <w:t>argne et de Crédit (AVEC),</w:t>
            </w:r>
            <w:r w:rsidR="00332C3B" w:rsidRPr="00DF0D7A">
              <w:rPr>
                <w:sz w:val="24"/>
                <w:szCs w:val="24"/>
                <w:lang w:val="fr-FR"/>
              </w:rPr>
              <w:t xml:space="preserve"> Gestion financière) </w:t>
            </w:r>
            <w:r w:rsidR="009C62B0" w:rsidRPr="00DF0D7A">
              <w:rPr>
                <w:sz w:val="24"/>
                <w:szCs w:val="24"/>
                <w:lang w:val="fr-FR"/>
              </w:rPr>
              <w:t>; Développement du Bien-être de la famille (</w:t>
            </w:r>
            <w:r w:rsidRPr="00DF0D7A">
              <w:rPr>
                <w:sz w:val="24"/>
                <w:szCs w:val="24"/>
                <w:lang w:val="fr-FR"/>
              </w:rPr>
              <w:t>Développement de la Petite Enfance Intensifiée</w:t>
            </w:r>
            <w:r w:rsidR="00362932" w:rsidRPr="00DF0D7A">
              <w:rPr>
                <w:sz w:val="24"/>
                <w:szCs w:val="24"/>
                <w:lang w:val="fr-FR"/>
              </w:rPr>
              <w:t xml:space="preserve">, </w:t>
            </w:r>
            <w:r w:rsidR="00D70B31" w:rsidRPr="00DF0D7A">
              <w:rPr>
                <w:sz w:val="24"/>
                <w:szCs w:val="24"/>
                <w:lang w:val="fr-FR"/>
              </w:rPr>
              <w:t>Alphabétisation, Sensibilisations</w:t>
            </w:r>
            <w:r w:rsidRPr="00DF0D7A">
              <w:rPr>
                <w:sz w:val="24"/>
                <w:szCs w:val="24"/>
                <w:lang w:val="fr-FR"/>
              </w:rPr>
              <w:t xml:space="preserve">) </w:t>
            </w:r>
          </w:p>
          <w:p w14:paraId="19824F76" w14:textId="3DB6555D" w:rsidR="001147CF" w:rsidRPr="00DF0D7A" w:rsidRDefault="001147CF" w:rsidP="00C54BC3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Assurer la collecte des données </w:t>
            </w:r>
            <w:r w:rsidR="00C85170">
              <w:rPr>
                <w:sz w:val="24"/>
                <w:szCs w:val="24"/>
                <w:lang w:val="fr-FR"/>
              </w:rPr>
              <w:t xml:space="preserve">MACC </w:t>
            </w:r>
            <w:r w:rsidRPr="00DF0D7A">
              <w:rPr>
                <w:sz w:val="24"/>
                <w:szCs w:val="24"/>
                <w:lang w:val="fr-FR"/>
              </w:rPr>
              <w:t xml:space="preserve">pour le système d’information </w:t>
            </w:r>
            <w:r w:rsidR="009C62B0" w:rsidRPr="00DF0D7A">
              <w:rPr>
                <w:sz w:val="24"/>
                <w:szCs w:val="24"/>
                <w:lang w:val="fr-FR"/>
              </w:rPr>
              <w:t>(MIS)</w:t>
            </w:r>
          </w:p>
          <w:p w14:paraId="289411A1" w14:textId="77777777" w:rsidR="008C541F" w:rsidRPr="00DF0D7A" w:rsidRDefault="008C541F" w:rsidP="00C54BC3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Appuyer les différents prestataires dans la formation des AGEC (Chefs de chantier) </w:t>
            </w:r>
          </w:p>
          <w:p w14:paraId="53750B87" w14:textId="6FD10FDF" w:rsidR="008C541F" w:rsidRPr="00DF0D7A" w:rsidRDefault="008C541F" w:rsidP="00C54BC3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>Evaluer les résultats des actions de formation ;</w:t>
            </w:r>
          </w:p>
          <w:p w14:paraId="425AD4D9" w14:textId="483D613F" w:rsidR="003D245E" w:rsidRPr="00DF0D7A" w:rsidRDefault="003D245E" w:rsidP="00C54BC3">
            <w:pPr>
              <w:pStyle w:val="Paragraphedeliste"/>
              <w:numPr>
                <w:ilvl w:val="0"/>
                <w:numId w:val="31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Assurer la supervision des activités des </w:t>
            </w:r>
            <w:r w:rsidR="00096ED4" w:rsidRPr="00DF0D7A">
              <w:rPr>
                <w:sz w:val="24"/>
                <w:szCs w:val="24"/>
                <w:lang w:val="fr-FR"/>
              </w:rPr>
              <w:t xml:space="preserve">partenaires </w:t>
            </w:r>
            <w:r w:rsidRPr="00DF0D7A">
              <w:rPr>
                <w:sz w:val="24"/>
                <w:szCs w:val="24"/>
                <w:lang w:val="fr-FR"/>
              </w:rPr>
              <w:t>AS</w:t>
            </w:r>
            <w:r w:rsidR="00096ED4" w:rsidRPr="00DF0D7A">
              <w:rPr>
                <w:sz w:val="24"/>
                <w:szCs w:val="24"/>
                <w:lang w:val="fr-FR"/>
              </w:rPr>
              <w:t xml:space="preserve"> à la mise en œuvre du</w:t>
            </w:r>
            <w:r w:rsidRPr="00DF0D7A">
              <w:rPr>
                <w:sz w:val="24"/>
                <w:szCs w:val="24"/>
                <w:lang w:val="fr-FR"/>
              </w:rPr>
              <w:t xml:space="preserve"> Fonds </w:t>
            </w:r>
            <w:r w:rsidR="00096ED4" w:rsidRPr="00DF0D7A">
              <w:rPr>
                <w:sz w:val="24"/>
                <w:szCs w:val="24"/>
                <w:lang w:val="fr-FR"/>
              </w:rPr>
              <w:t>d</w:t>
            </w:r>
            <w:r w:rsidRPr="00DF0D7A">
              <w:rPr>
                <w:sz w:val="24"/>
                <w:szCs w:val="24"/>
                <w:lang w:val="fr-FR"/>
              </w:rPr>
              <w:t>e Soutien</w:t>
            </w:r>
          </w:p>
          <w:p w14:paraId="4C48232B" w14:textId="77777777" w:rsidR="004A7B00" w:rsidRPr="00DF0D7A" w:rsidRDefault="004A7B00" w:rsidP="003B10B2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0679FC65" w14:textId="77777777" w:rsidR="006838E5" w:rsidRPr="00C54BC3" w:rsidRDefault="0086493F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C54BC3">
              <w:rPr>
                <w:b/>
                <w:bCs/>
                <w:sz w:val="24"/>
                <w:szCs w:val="24"/>
                <w:u w:val="single"/>
                <w:lang w:val="fr-FR"/>
              </w:rPr>
              <w:t>Gestion des plaintes et des cas spéciaux et mise à jour de la liste des ménages bénéficiaires</w:t>
            </w:r>
          </w:p>
          <w:p w14:paraId="10D46505" w14:textId="14DD465A" w:rsidR="00BF5FBA" w:rsidRPr="00DF0D7A" w:rsidRDefault="00082C8D" w:rsidP="00C54BC3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>Contribu</w:t>
            </w:r>
            <w:r w:rsidR="00BF5FBA" w:rsidRPr="00DF0D7A">
              <w:rPr>
                <w:sz w:val="24"/>
                <w:szCs w:val="24"/>
                <w:lang w:val="fr-FR"/>
              </w:rPr>
              <w:t>er la mise à jour des informations du registre des bénéficiaires dans le MIS : collecte des fiches de mise à jour, traitement et saisie dans le MIS.</w:t>
            </w:r>
          </w:p>
          <w:p w14:paraId="3F341861" w14:textId="77777777" w:rsidR="00A02182" w:rsidRPr="00DF0D7A" w:rsidRDefault="006C3160" w:rsidP="00C54BC3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>Promouvoir par des actions de communication et sensibilisation</w:t>
            </w:r>
            <w:r w:rsidR="00A02182" w:rsidRPr="00DF0D7A">
              <w:rPr>
                <w:sz w:val="24"/>
                <w:szCs w:val="24"/>
                <w:lang w:val="fr-FR"/>
              </w:rPr>
              <w:t xml:space="preserve"> le niveau de </w:t>
            </w:r>
            <w:r w:rsidR="00466AFC" w:rsidRPr="00DF0D7A">
              <w:rPr>
                <w:sz w:val="24"/>
                <w:szCs w:val="24"/>
                <w:lang w:val="fr-FR"/>
              </w:rPr>
              <w:t>participation</w:t>
            </w:r>
            <w:r w:rsidR="00A02182" w:rsidRPr="00DF0D7A">
              <w:rPr>
                <w:sz w:val="24"/>
                <w:szCs w:val="24"/>
                <w:lang w:val="fr-FR"/>
              </w:rPr>
              <w:t>/</w:t>
            </w:r>
            <w:r w:rsidR="00466AFC" w:rsidRPr="00DF0D7A">
              <w:rPr>
                <w:sz w:val="24"/>
                <w:szCs w:val="24"/>
                <w:lang w:val="fr-FR"/>
              </w:rPr>
              <w:t>engagement citoyen</w:t>
            </w:r>
            <w:r w:rsidR="00A02182" w:rsidRPr="00DF0D7A">
              <w:rPr>
                <w:sz w:val="24"/>
                <w:szCs w:val="24"/>
                <w:lang w:val="fr-FR"/>
              </w:rPr>
              <w:t xml:space="preserve"> des </w:t>
            </w:r>
            <w:r w:rsidRPr="00DF0D7A">
              <w:rPr>
                <w:sz w:val="24"/>
                <w:szCs w:val="24"/>
                <w:lang w:val="fr-FR"/>
              </w:rPr>
              <w:t xml:space="preserve">ménages bénéficiaires, </w:t>
            </w:r>
            <w:r w:rsidR="00A02182" w:rsidRPr="00DF0D7A">
              <w:rPr>
                <w:sz w:val="24"/>
                <w:szCs w:val="24"/>
                <w:lang w:val="fr-FR"/>
              </w:rPr>
              <w:t>communautés bénéficiaires aux programmes de filets sociaux.</w:t>
            </w:r>
          </w:p>
          <w:p w14:paraId="4C98177B" w14:textId="77777777" w:rsidR="00466AFC" w:rsidRPr="00DF0D7A" w:rsidRDefault="00AB53DF" w:rsidP="00C54BC3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Participer à l’acheminement des formulaires de plaintes et des réponses de plainte au CPS et à la transmission des plaintes et des dossiers sur </w:t>
            </w:r>
            <w:r w:rsidR="006F0E88" w:rsidRPr="00DF0D7A">
              <w:rPr>
                <w:sz w:val="24"/>
                <w:szCs w:val="24"/>
                <w:lang w:val="fr-FR"/>
              </w:rPr>
              <w:t xml:space="preserve">les cas spéciaux (pièces justificatives, …) </w:t>
            </w:r>
            <w:r w:rsidRPr="00DF0D7A">
              <w:rPr>
                <w:sz w:val="24"/>
                <w:szCs w:val="24"/>
                <w:lang w:val="fr-FR"/>
              </w:rPr>
              <w:t>au SOGC,</w:t>
            </w:r>
          </w:p>
          <w:p w14:paraId="01C9A626" w14:textId="77777777" w:rsidR="006F0E88" w:rsidRPr="00DF0D7A" w:rsidRDefault="00AB53DF" w:rsidP="00C54BC3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>Participer au recoupement et à la vérification des informations au niveau des sites pour les cas spéciaux,</w:t>
            </w:r>
            <w:r w:rsidR="006F0E88" w:rsidRPr="00DF0D7A">
              <w:rPr>
                <w:sz w:val="24"/>
                <w:szCs w:val="24"/>
                <w:lang w:val="fr-FR"/>
              </w:rPr>
              <w:t xml:space="preserve"> </w:t>
            </w:r>
          </w:p>
          <w:p w14:paraId="2FF7B8D4" w14:textId="77777777" w:rsidR="00A02182" w:rsidRPr="00DF0D7A" w:rsidRDefault="006C3160" w:rsidP="00C54BC3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>Au besoin, participer à la mise à jour d</w:t>
            </w:r>
            <w:r w:rsidR="00A02182" w:rsidRPr="00DF0D7A">
              <w:rPr>
                <w:sz w:val="24"/>
                <w:szCs w:val="24"/>
                <w:lang w:val="fr-FR"/>
              </w:rPr>
              <w:t xml:space="preserve">es outils de suivi et la base des données du Système d’Information de la Direction Inter Régionale ; notamment les indicateurs d’impacts, les registres des informations sur les bénéficiaires </w:t>
            </w:r>
          </w:p>
          <w:p w14:paraId="4D7A5943" w14:textId="77777777" w:rsidR="00A02182" w:rsidRPr="00DF0D7A" w:rsidRDefault="00A02182" w:rsidP="00C54BC3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69BF2B51" w14:textId="77777777" w:rsidR="006838E5" w:rsidRPr="00C54BC3" w:rsidRDefault="006838E5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C54BC3">
              <w:rPr>
                <w:b/>
                <w:bCs/>
                <w:sz w:val="24"/>
                <w:szCs w:val="24"/>
                <w:u w:val="single"/>
                <w:lang w:val="fr-FR"/>
              </w:rPr>
              <w:t>Suivi et prise en compte des rapports d’audit et des suivis évaluations</w:t>
            </w:r>
          </w:p>
          <w:p w14:paraId="65EDA34E" w14:textId="77777777" w:rsidR="00FD6A1C" w:rsidRPr="00C54BC3" w:rsidRDefault="006C3160" w:rsidP="00C54BC3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  <w:lang w:val="fr-FR"/>
              </w:rPr>
            </w:pPr>
            <w:r w:rsidRPr="00C54BC3">
              <w:rPr>
                <w:sz w:val="24"/>
                <w:szCs w:val="24"/>
                <w:lang w:val="fr-FR"/>
              </w:rPr>
              <w:t>Contribuer à</w:t>
            </w:r>
            <w:r w:rsidR="00FD6A1C" w:rsidRPr="00C54BC3">
              <w:rPr>
                <w:sz w:val="24"/>
                <w:szCs w:val="24"/>
                <w:lang w:val="fr-FR"/>
              </w:rPr>
              <w:t xml:space="preserve"> la réalisation des actions de suivi-évaluation des programmes de transfert monétaires avec les services y afférents (Cabinet, Agence de paiement, Consultants individuels,…..)</w:t>
            </w:r>
            <w:r w:rsidR="00755C3D" w:rsidRPr="00C54BC3">
              <w:rPr>
                <w:sz w:val="24"/>
                <w:szCs w:val="24"/>
                <w:lang w:val="fr-FR"/>
              </w:rPr>
              <w:t xml:space="preserve"> et la communauté (SEC).</w:t>
            </w:r>
            <w:r w:rsidR="00FD6A1C" w:rsidRPr="00C54BC3">
              <w:rPr>
                <w:sz w:val="24"/>
                <w:szCs w:val="24"/>
                <w:lang w:val="fr-FR"/>
              </w:rPr>
              <w:t xml:space="preserve"> </w:t>
            </w:r>
          </w:p>
          <w:p w14:paraId="689EE237" w14:textId="77777777" w:rsidR="00A02182" w:rsidRPr="00C54BC3" w:rsidRDefault="00A02182" w:rsidP="00C54BC3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  <w:lang w:val="fr-FR"/>
              </w:rPr>
            </w:pPr>
            <w:r w:rsidRPr="00C54BC3">
              <w:rPr>
                <w:sz w:val="24"/>
                <w:szCs w:val="24"/>
                <w:lang w:val="fr-FR"/>
              </w:rPr>
              <w:t>Contribuer à la mise en œuvre des recommandations des auditeurs ou des vérificateurs des bailleurs de fonds ;</w:t>
            </w:r>
          </w:p>
          <w:p w14:paraId="325953FD" w14:textId="77777777" w:rsidR="00A02182" w:rsidRPr="00C54BC3" w:rsidRDefault="00A02182" w:rsidP="00C54BC3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  <w:lang w:val="fr-FR"/>
              </w:rPr>
            </w:pPr>
            <w:r w:rsidRPr="00C54BC3">
              <w:rPr>
                <w:sz w:val="24"/>
                <w:szCs w:val="24"/>
                <w:lang w:val="fr-FR"/>
              </w:rPr>
              <w:t>Prendre en compte et traiter les recommandations émises par le RSE</w:t>
            </w:r>
          </w:p>
          <w:p w14:paraId="27F7DBFD" w14:textId="77777777" w:rsidR="00FD6A1C" w:rsidRPr="00DF0D7A" w:rsidRDefault="00FD6A1C" w:rsidP="00C54BC3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6ABF52E6" w14:textId="1B97CE32" w:rsidR="006838E5" w:rsidRPr="00C54BC3" w:rsidRDefault="006838E5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C54BC3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Rapportage auprès du </w:t>
            </w:r>
            <w:r w:rsidR="00BF5FBA" w:rsidRPr="00C54BC3">
              <w:rPr>
                <w:b/>
                <w:bCs/>
                <w:sz w:val="24"/>
                <w:szCs w:val="24"/>
                <w:u w:val="single"/>
                <w:lang w:val="fr-FR"/>
              </w:rPr>
              <w:t>R</w:t>
            </w:r>
            <w:r w:rsidR="00EE64F2" w:rsidRPr="00C54BC3">
              <w:rPr>
                <w:b/>
                <w:bCs/>
                <w:sz w:val="24"/>
                <w:szCs w:val="24"/>
                <w:u w:val="single"/>
                <w:lang w:val="fr-FR"/>
              </w:rPr>
              <w:t>FSP</w:t>
            </w:r>
            <w:r w:rsidR="00BF5FBA" w:rsidRPr="00C54BC3">
              <w:rPr>
                <w:b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3FF11968" w14:textId="02783828" w:rsidR="00A02182" w:rsidRDefault="00C7276B" w:rsidP="00C54BC3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 xml:space="preserve">Contribuer à l’établissement </w:t>
            </w:r>
            <w:r w:rsidR="00A02182" w:rsidRPr="00DF0D7A">
              <w:rPr>
                <w:sz w:val="24"/>
                <w:szCs w:val="24"/>
                <w:lang w:val="fr-FR"/>
              </w:rPr>
              <w:t>des rapports périodiques d’avancement des travaux </w:t>
            </w:r>
          </w:p>
          <w:p w14:paraId="590EF686" w14:textId="77777777" w:rsidR="00C54BC3" w:rsidRPr="00C54BC3" w:rsidRDefault="00C54BC3" w:rsidP="00C54BC3">
            <w:pPr>
              <w:pStyle w:val="Paragraphedeliste"/>
              <w:rPr>
                <w:sz w:val="24"/>
                <w:szCs w:val="24"/>
                <w:lang w:val="fr-FR"/>
              </w:rPr>
            </w:pPr>
          </w:p>
          <w:p w14:paraId="1F6879C2" w14:textId="77777777" w:rsidR="006838E5" w:rsidRPr="00C54BC3" w:rsidRDefault="006838E5" w:rsidP="00E31DCC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u w:val="single"/>
                <w:lang w:val="fr-FR"/>
              </w:rPr>
            </w:pPr>
            <w:r w:rsidRPr="00C54BC3">
              <w:rPr>
                <w:b/>
                <w:bCs/>
                <w:sz w:val="24"/>
                <w:szCs w:val="24"/>
                <w:u w:val="single"/>
                <w:lang w:val="fr-FR"/>
              </w:rPr>
              <w:t>Représentation durant les réunions</w:t>
            </w:r>
          </w:p>
          <w:p w14:paraId="0613CC31" w14:textId="510A9A1C" w:rsidR="00F6716F" w:rsidRPr="00DF0D7A" w:rsidRDefault="00A02182" w:rsidP="00C54BC3">
            <w:pPr>
              <w:pStyle w:val="Paragraphedeliste"/>
              <w:numPr>
                <w:ilvl w:val="0"/>
                <w:numId w:val="33"/>
              </w:numPr>
              <w:rPr>
                <w:sz w:val="24"/>
                <w:szCs w:val="24"/>
                <w:lang w:val="fr-FR"/>
              </w:rPr>
            </w:pPr>
            <w:r w:rsidRPr="00DF0D7A">
              <w:rPr>
                <w:sz w:val="24"/>
                <w:szCs w:val="24"/>
                <w:lang w:val="fr-FR"/>
              </w:rPr>
              <w:t>Participer aux diverses réunions (Internes et externes) relevant de son domaine</w:t>
            </w:r>
          </w:p>
          <w:p w14:paraId="0CA9151F" w14:textId="77777777" w:rsidR="008C5C0F" w:rsidRPr="00C54BC3" w:rsidRDefault="008C5C0F" w:rsidP="00C54BC3">
            <w:pPr>
              <w:rPr>
                <w:sz w:val="24"/>
                <w:szCs w:val="24"/>
                <w:lang w:val="fr-FR"/>
              </w:rPr>
            </w:pPr>
          </w:p>
        </w:tc>
      </w:tr>
    </w:tbl>
    <w:p w14:paraId="74EDCC23" w14:textId="77777777" w:rsidR="00CF1CC4" w:rsidRPr="004F29BA" w:rsidRDefault="00CF1CC4" w:rsidP="004A04E3">
      <w:pPr>
        <w:tabs>
          <w:tab w:val="left" w:pos="0"/>
          <w:tab w:val="left" w:pos="720"/>
          <w:tab w:val="left" w:pos="1080"/>
        </w:tabs>
        <w:jc w:val="center"/>
        <w:rPr>
          <w:lang w:val="fr-FR"/>
        </w:rPr>
      </w:pPr>
      <w:r w:rsidRPr="004F29BA">
        <w:rPr>
          <w:color w:val="000000" w:themeColor="text1"/>
          <w:lang w:val="fr-FR"/>
        </w:rPr>
        <w:lastRenderedPageBreak/>
        <w:br w:type="page"/>
      </w:r>
    </w:p>
    <w:tbl>
      <w:tblPr>
        <w:tblpPr w:leftFromText="141" w:rightFromText="141" w:vertAnchor="text" w:horzAnchor="margin" w:tblpXSpec="center" w:tblpY="-14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683"/>
        <w:gridCol w:w="723"/>
        <w:gridCol w:w="361"/>
        <w:gridCol w:w="722"/>
        <w:gridCol w:w="68"/>
        <w:gridCol w:w="854"/>
        <w:gridCol w:w="890"/>
        <w:gridCol w:w="954"/>
        <w:gridCol w:w="268"/>
        <w:gridCol w:w="173"/>
        <w:gridCol w:w="309"/>
        <w:gridCol w:w="135"/>
        <w:gridCol w:w="52"/>
        <w:gridCol w:w="82"/>
        <w:gridCol w:w="402"/>
        <w:gridCol w:w="135"/>
        <w:gridCol w:w="270"/>
        <w:gridCol w:w="134"/>
        <w:gridCol w:w="340"/>
        <w:gridCol w:w="134"/>
        <w:gridCol w:w="1179"/>
      </w:tblGrid>
      <w:tr w:rsidR="00B24518" w:rsidRPr="004F29BA" w14:paraId="305EEC82" w14:textId="77777777" w:rsidTr="00B97842">
        <w:tc>
          <w:tcPr>
            <w:tcW w:w="10206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BD5C1D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spacing w:before="20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br w:type="page"/>
            </w:r>
          </w:p>
          <w:p w14:paraId="3883B90D" w14:textId="77777777" w:rsidR="00B24518" w:rsidRPr="004F29BA" w:rsidRDefault="00B24518" w:rsidP="00B97842">
            <w:pPr>
              <w:pStyle w:val="Titre1"/>
              <w:spacing w:before="60"/>
              <w:rPr>
                <w:b/>
                <w:color w:val="000000" w:themeColor="text1"/>
                <w:sz w:val="24"/>
                <w:szCs w:val="24"/>
              </w:rPr>
            </w:pPr>
            <w:r w:rsidRPr="004F29BA">
              <w:rPr>
                <w:b/>
                <w:color w:val="000000" w:themeColor="text1"/>
                <w:sz w:val="24"/>
                <w:szCs w:val="24"/>
              </w:rPr>
              <w:t xml:space="preserve">4.  Profil de l’emploi : </w:t>
            </w:r>
          </w:p>
        </w:tc>
      </w:tr>
      <w:tr w:rsidR="00B24518" w:rsidRPr="004F29BA" w14:paraId="63B9DBA8" w14:textId="77777777" w:rsidTr="00B97842">
        <w:tc>
          <w:tcPr>
            <w:tcW w:w="10206" w:type="dxa"/>
            <w:gridSpan w:val="2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4A40753" w14:textId="77777777" w:rsidR="00B24518" w:rsidRPr="004F29BA" w:rsidRDefault="00B24518" w:rsidP="00B97842">
            <w:pPr>
              <w:spacing w:before="60"/>
              <w:rPr>
                <w:i/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i/>
                <w:color w:val="000000" w:themeColor="text1"/>
                <w:sz w:val="24"/>
                <w:szCs w:val="24"/>
                <w:lang w:val="fr-CA"/>
              </w:rPr>
              <w:t>Qualifications et expériences minimales requises :</w:t>
            </w:r>
          </w:p>
        </w:tc>
      </w:tr>
      <w:tr w:rsidR="00B24518" w:rsidRPr="004F29BA" w14:paraId="1216B6C3" w14:textId="77777777" w:rsidTr="00B97842">
        <w:tc>
          <w:tcPr>
            <w:tcW w:w="4749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C2CBA6F" w14:textId="77777777" w:rsidR="00B24518" w:rsidRPr="004F29BA" w:rsidRDefault="00B24518" w:rsidP="00B97842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 xml:space="preserve">Éducation et niveau de formation : </w:t>
            </w:r>
          </w:p>
        </w:tc>
        <w:tc>
          <w:tcPr>
            <w:tcW w:w="5457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F91E93" w14:textId="2761D49C" w:rsidR="00B24518" w:rsidRPr="004F29BA" w:rsidRDefault="00C04424" w:rsidP="00B97842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C04424">
              <w:rPr>
                <w:color w:val="000000" w:themeColor="text1"/>
                <w:sz w:val="24"/>
                <w:szCs w:val="24"/>
                <w:lang w:val="fr-CA"/>
              </w:rPr>
              <w:t>Maitrise / Master I : Sciences sociales, Économie</w:t>
            </w:r>
            <w:bookmarkStart w:id="0" w:name="_GoBack"/>
            <w:bookmarkEnd w:id="0"/>
            <w:r w:rsidRPr="00C04424">
              <w:rPr>
                <w:color w:val="000000" w:themeColor="text1"/>
                <w:sz w:val="24"/>
                <w:szCs w:val="24"/>
                <w:lang w:val="fr-CA"/>
              </w:rPr>
              <w:t>, Géographie, Développement local, Agronomie</w:t>
            </w:r>
          </w:p>
        </w:tc>
      </w:tr>
      <w:tr w:rsidR="00B24518" w:rsidRPr="004F29BA" w14:paraId="4FCE7783" w14:textId="77777777" w:rsidTr="00B97842">
        <w:trPr>
          <w:trHeight w:val="340"/>
        </w:trPr>
        <w:tc>
          <w:tcPr>
            <w:tcW w:w="4749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C6E03A7" w14:textId="77777777" w:rsidR="00B24518" w:rsidRPr="004F29BA" w:rsidRDefault="00B24518" w:rsidP="00B97842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>Spécialités recherchées:</w:t>
            </w:r>
          </w:p>
        </w:tc>
        <w:tc>
          <w:tcPr>
            <w:tcW w:w="5457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8EC29B" w14:textId="77777777" w:rsidR="00B24518" w:rsidRPr="004F29BA" w:rsidRDefault="00B24518" w:rsidP="00B9784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Mobilisation sociale et communautaire ;</w:t>
            </w:r>
          </w:p>
          <w:p w14:paraId="46CCA334" w14:textId="77777777" w:rsidR="00B24518" w:rsidRPr="004F29BA" w:rsidRDefault="00B24518" w:rsidP="00B9784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Connaissance en projet  de développement : mise en </w:t>
            </w:r>
            <w:r w:rsidR="00BF5FBA" w:rsidRPr="004F29BA">
              <w:rPr>
                <w:color w:val="000000" w:themeColor="text1"/>
                <w:sz w:val="24"/>
                <w:szCs w:val="24"/>
                <w:lang w:val="fr-FR"/>
              </w:rPr>
              <w:t>œuvre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et gestion opérationnelle des projets. ;</w:t>
            </w:r>
          </w:p>
          <w:p w14:paraId="339DD523" w14:textId="77777777" w:rsidR="00B24518" w:rsidRPr="004F29BA" w:rsidRDefault="00B24518" w:rsidP="00B9784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Bonne capacité d’analyse et de travail ;</w:t>
            </w:r>
          </w:p>
          <w:p w14:paraId="490671FC" w14:textId="77777777" w:rsidR="00B24518" w:rsidRPr="004F29BA" w:rsidRDefault="00B24518" w:rsidP="00B9784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Compétence en leadership ;</w:t>
            </w:r>
          </w:p>
          <w:p w14:paraId="174FBB53" w14:textId="38B76CAE" w:rsidR="00B24518" w:rsidRPr="004F29BA" w:rsidRDefault="00B24518" w:rsidP="00B9784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Expériences en intégration de la dimension environnementale dans les projets.</w:t>
            </w:r>
          </w:p>
          <w:p w14:paraId="68D20C68" w14:textId="77777777" w:rsidR="00B24518" w:rsidRPr="004F29BA" w:rsidRDefault="00B24518" w:rsidP="00B9784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Connaissance en passations de marchés,  planification et  reporting ;</w:t>
            </w:r>
          </w:p>
          <w:p w14:paraId="5D32E6E5" w14:textId="77777777" w:rsidR="00B24518" w:rsidRPr="004F29BA" w:rsidRDefault="00B24518" w:rsidP="00B97842"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Ingénierie de formation</w:t>
            </w:r>
          </w:p>
          <w:p w14:paraId="04D0B55D" w14:textId="77777777" w:rsidR="00B24518" w:rsidRPr="004F29BA" w:rsidRDefault="00B24518" w:rsidP="00B97842">
            <w:pPr>
              <w:ind w:left="360"/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55CA5FEA" w14:textId="77777777" w:rsidR="00B24518" w:rsidRPr="004F29BA" w:rsidRDefault="00B24518" w:rsidP="00B97842">
            <w:pPr>
              <w:spacing w:before="6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B24518" w:rsidRPr="004F29BA" w14:paraId="0A565300" w14:textId="77777777" w:rsidTr="00B97842">
        <w:tc>
          <w:tcPr>
            <w:tcW w:w="4749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ECBBED2" w14:textId="77777777" w:rsidR="00B24518" w:rsidRPr="004F29BA" w:rsidRDefault="00B24518" w:rsidP="00B97842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>Expérience dans les spécialités recherchées:</w:t>
            </w:r>
          </w:p>
        </w:tc>
        <w:tc>
          <w:tcPr>
            <w:tcW w:w="5457" w:type="dxa"/>
            <w:gridSpan w:val="1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645D26" w14:textId="77777777" w:rsidR="00B24518" w:rsidRPr="004F29BA" w:rsidRDefault="00B24518" w:rsidP="00B97842">
            <w:pPr>
              <w:spacing w:before="60"/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CA"/>
              </w:rPr>
              <w:t>3 ans et +</w:t>
            </w:r>
          </w:p>
        </w:tc>
      </w:tr>
      <w:tr w:rsidR="00B24518" w:rsidRPr="004F29BA" w14:paraId="1628B9D5" w14:textId="77777777" w:rsidTr="00B97842">
        <w:tc>
          <w:tcPr>
            <w:tcW w:w="10206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CBAD276" w14:textId="77777777" w:rsidR="00B24518" w:rsidRPr="004F29BA" w:rsidRDefault="00B24518" w:rsidP="00B97842">
            <w:pPr>
              <w:spacing w:before="60" w:after="240"/>
              <w:rPr>
                <w:i/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i/>
                <w:color w:val="000000" w:themeColor="text1"/>
                <w:sz w:val="24"/>
                <w:szCs w:val="24"/>
                <w:lang w:val="fr-CA"/>
              </w:rPr>
              <w:t>Connaissances acquises ou à acquérir</w:t>
            </w:r>
          </w:p>
        </w:tc>
      </w:tr>
      <w:tr w:rsidR="00B24518" w:rsidRPr="004F29BA" w14:paraId="28D78A7E" w14:textId="77777777" w:rsidTr="00B97842">
        <w:trPr>
          <w:trHeight w:val="2685"/>
        </w:trPr>
        <w:tc>
          <w:tcPr>
            <w:tcW w:w="4749" w:type="dxa"/>
            <w:gridSpan w:val="7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</w:tcPr>
          <w:p w14:paraId="336DE65D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A2B4A4A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PAD</w:t>
            </w:r>
          </w:p>
          <w:p w14:paraId="09CDBDD2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 xml:space="preserve">Rapports d’évaluation et/ou d’audit internes et  externes </w:t>
            </w:r>
          </w:p>
          <w:p w14:paraId="34F7D8F6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Aides mémoire de la banque mondiale</w:t>
            </w:r>
          </w:p>
          <w:p w14:paraId="234B2DA3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 xml:space="preserve">Manuels de procédures opérationnelles du FID. </w:t>
            </w:r>
          </w:p>
          <w:p w14:paraId="162278A5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Directives environnementales de la banque mondiale</w:t>
            </w:r>
          </w:p>
          <w:p w14:paraId="437B0EC9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Directives des passations de marchés de la banque mondiale</w:t>
            </w:r>
          </w:p>
          <w:p w14:paraId="62F2FB60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gridSpan w:val="15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</w:tcPr>
          <w:p w14:paraId="1EA28139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B441809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Techniques de résolution de problèmes.</w:t>
            </w:r>
          </w:p>
          <w:p w14:paraId="5E5AF12D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Techniques de communication.</w:t>
            </w:r>
          </w:p>
          <w:p w14:paraId="61E3385E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Processus d’élaboration du PTA</w:t>
            </w:r>
          </w:p>
          <w:p w14:paraId="64F65300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Exigences en matière de rapports.</w:t>
            </w:r>
          </w:p>
          <w:p w14:paraId="58DB1392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Connaissance des logiciels Excel, et Word.</w:t>
            </w:r>
          </w:p>
          <w:p w14:paraId="678AA972" w14:textId="77777777" w:rsidR="00B24518" w:rsidRPr="004F29BA" w:rsidRDefault="00B24518" w:rsidP="00B97842">
            <w:pPr>
              <w:pStyle w:val="Pucetableau"/>
              <w:tabs>
                <w:tab w:val="clear" w:pos="360"/>
              </w:tabs>
              <w:ind w:left="222" w:hanging="222"/>
              <w:jc w:val="both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Connaissance du logiciel tommicro</w:t>
            </w:r>
          </w:p>
          <w:p w14:paraId="4D935959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24518" w:rsidRPr="004F29BA" w14:paraId="2A20AC63" w14:textId="77777777" w:rsidTr="00B97842">
        <w:trPr>
          <w:trHeight w:val="43"/>
        </w:trPr>
        <w:tc>
          <w:tcPr>
            <w:tcW w:w="4749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FE8D179" w14:textId="77777777" w:rsidR="00B24518" w:rsidRPr="004F29BA" w:rsidRDefault="00B24518" w:rsidP="00B97842">
            <w:pPr>
              <w:pStyle w:val="Titre2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4F29BA">
              <w:rPr>
                <w:b w:val="0"/>
                <w:color w:val="000000" w:themeColor="text1"/>
                <w:sz w:val="24"/>
                <w:szCs w:val="24"/>
              </w:rPr>
              <w:t>Habiletés</w:t>
            </w:r>
          </w:p>
          <w:p w14:paraId="51B8F6A8" w14:textId="77777777" w:rsidR="00B24518" w:rsidRPr="004F29BA" w:rsidRDefault="00B24518" w:rsidP="00B97842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3FDB73DB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Communication orale</w:t>
            </w:r>
          </w:p>
          <w:p w14:paraId="60F876D1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Esprit d’équipe</w:t>
            </w:r>
          </w:p>
          <w:p w14:paraId="36F31D19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Esprit d'initiative</w:t>
            </w:r>
          </w:p>
          <w:p w14:paraId="27B01483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Esprit d'organisation</w:t>
            </w:r>
          </w:p>
          <w:p w14:paraId="290FA38F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Leadership / capacité à mobiliser</w:t>
            </w:r>
          </w:p>
          <w:p w14:paraId="580260BE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Proactivité et réactivité</w:t>
            </w:r>
          </w:p>
          <w:p w14:paraId="6E4630E9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Capacité d’analyse</w:t>
            </w:r>
          </w:p>
          <w:p w14:paraId="15CF5D53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F3BE43C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47AFBCA5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3BE4E088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56868C09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57" w:type="dxa"/>
            <w:gridSpan w:val="15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2B70BD1" w14:textId="77777777" w:rsidR="00B24518" w:rsidRPr="004F29BA" w:rsidRDefault="00B24518" w:rsidP="00B97842">
            <w:pPr>
              <w:pStyle w:val="Titre2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4F29BA">
              <w:rPr>
                <w:b w:val="0"/>
                <w:color w:val="000000" w:themeColor="text1"/>
                <w:sz w:val="24"/>
                <w:szCs w:val="24"/>
              </w:rPr>
              <w:t>Attitudes/valeurs</w:t>
            </w:r>
          </w:p>
          <w:p w14:paraId="434CFC89" w14:textId="77777777" w:rsidR="00B24518" w:rsidRPr="004F29BA" w:rsidRDefault="00B24518" w:rsidP="00B97842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7B80E2AB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Communications et écoute </w:t>
            </w:r>
          </w:p>
          <w:p w14:paraId="1A84B53B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Respect du client/patience</w:t>
            </w:r>
          </w:p>
          <w:p w14:paraId="70295CB1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Sens des responsabilités</w:t>
            </w:r>
          </w:p>
          <w:p w14:paraId="7DD5DE58" w14:textId="77777777" w:rsidR="00B24518" w:rsidRPr="004F29BA" w:rsidRDefault="00B24518" w:rsidP="00B97842">
            <w:pPr>
              <w:rPr>
                <w:color w:val="000000" w:themeColor="text1"/>
                <w:sz w:val="24"/>
                <w:szCs w:val="24"/>
                <w:lang w:val="fr-CA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Courtoisie/Diplomatie</w:t>
            </w:r>
          </w:p>
          <w:p w14:paraId="10BFD37A" w14:textId="77777777" w:rsidR="00B24518" w:rsidRPr="004F29BA" w:rsidRDefault="00B24518" w:rsidP="00B97842">
            <w:pPr>
              <w:pStyle w:val="Pucetableau"/>
              <w:numPr>
                <w:ilvl w:val="0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Disponibilité</w:t>
            </w:r>
          </w:p>
        </w:tc>
      </w:tr>
      <w:tr w:rsidR="00280151" w:rsidRPr="004F29BA" w14:paraId="170DED0E" w14:textId="77777777" w:rsidTr="004A118C">
        <w:trPr>
          <w:trHeight w:val="716"/>
        </w:trPr>
        <w:tc>
          <w:tcPr>
            <w:tcW w:w="10206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822D3A" w14:textId="77777777" w:rsidR="00731F1B" w:rsidRPr="004F29BA" w:rsidRDefault="00731F1B" w:rsidP="00731F1B">
            <w:pPr>
              <w:pStyle w:val="Titre2"/>
              <w:jc w:val="left"/>
              <w:rPr>
                <w:b w:val="0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b w:val="0"/>
                <w:color w:val="000000" w:themeColor="text1"/>
                <w:sz w:val="24"/>
                <w:szCs w:val="24"/>
                <w:lang w:val="fr-FR"/>
              </w:rPr>
              <w:t>Section A : Critères liés à l’accomplissement de la fiche de poste</w:t>
            </w:r>
          </w:p>
        </w:tc>
      </w:tr>
      <w:tr w:rsidR="00280151" w:rsidRPr="004F29BA" w14:paraId="714F0CC9" w14:textId="77777777" w:rsidTr="004A118C">
        <w:trPr>
          <w:trHeight w:val="360"/>
        </w:trPr>
        <w:tc>
          <w:tcPr>
            <w:tcW w:w="1338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</w:tcPr>
          <w:p w14:paraId="0C4BE38B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 = Faible</w:t>
            </w:r>
          </w:p>
        </w:tc>
        <w:tc>
          <w:tcPr>
            <w:tcW w:w="25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4FA7A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 = A améliorer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E9EFE3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 = Satisfaisant</w:t>
            </w:r>
          </w:p>
        </w:tc>
        <w:tc>
          <w:tcPr>
            <w:tcW w:w="1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A4C1EF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 = Supérieur</w:t>
            </w:r>
          </w:p>
        </w:tc>
        <w:tc>
          <w:tcPr>
            <w:tcW w:w="2728" w:type="dxa"/>
            <w:gridSpan w:val="9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</w:tcPr>
          <w:p w14:paraId="7AB0F25E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 = Exceptionnel</w:t>
            </w:r>
          </w:p>
        </w:tc>
      </w:tr>
      <w:tr w:rsidR="00280151" w:rsidRPr="004F29BA" w14:paraId="3595AD32" w14:textId="77777777" w:rsidTr="001862D7">
        <w:trPr>
          <w:cantSplit/>
          <w:trHeight w:hRule="exact" w:val="5163"/>
        </w:trPr>
        <w:tc>
          <w:tcPr>
            <w:tcW w:w="686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A78FA" w14:textId="6D2DE5D7" w:rsidR="007A54A6" w:rsidRPr="004F29BA" w:rsidRDefault="00731F1B" w:rsidP="007A54A6">
            <w:pPr>
              <w:pStyle w:val="Paragraphedeliste"/>
              <w:spacing w:line="288" w:lineRule="auto"/>
              <w:ind w:left="567" w:hanging="425"/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</w:pPr>
            <w:r w:rsidRPr="004F29BA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1. </w:t>
            </w:r>
            <w:r w:rsidR="007A54A6" w:rsidRPr="004F29BA">
              <w:rPr>
                <w:b/>
                <w:color w:val="000000" w:themeColor="text1"/>
                <w:sz w:val="24"/>
                <w:szCs w:val="24"/>
                <w:u w:val="single"/>
                <w:lang w:val="fr-FR"/>
              </w:rPr>
              <w:t xml:space="preserve"> </w:t>
            </w:r>
            <w:r w:rsidR="007A54A6" w:rsidRPr="00E55721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Gestion administrative des activités </w:t>
            </w:r>
            <w:r w:rsidR="00EE64F2" w:rsidRPr="00E55721">
              <w:rPr>
                <w:b/>
                <w:color w:val="000000" w:themeColor="text1"/>
                <w:sz w:val="24"/>
                <w:szCs w:val="24"/>
                <w:lang w:val="fr-FR"/>
              </w:rPr>
              <w:t>FSP</w:t>
            </w:r>
          </w:p>
          <w:p w14:paraId="26EFCF56" w14:textId="73F4BAD3" w:rsidR="007A54A6" w:rsidRPr="004F29BA" w:rsidRDefault="005D1981" w:rsidP="001862D7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t xml:space="preserve">Participer à l’élaboration des plans de travail et des </w:t>
            </w:r>
            <w:r w:rsidR="00C85170" w:rsidRPr="00E31DCC">
              <w:rPr>
                <w:sz w:val="24"/>
                <w:szCs w:val="24"/>
                <w:lang w:val="fr-FR"/>
              </w:rPr>
              <w:t>budgets</w:t>
            </w:r>
            <w:r w:rsidR="00C85170"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;</w:t>
            </w:r>
          </w:p>
          <w:p w14:paraId="58F1D8C7" w14:textId="3F6802BA" w:rsidR="007A54A6" w:rsidRPr="005D1981" w:rsidRDefault="005D1981" w:rsidP="001862D7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  <w:lang w:val="fr-FR"/>
              </w:rPr>
            </w:pPr>
            <w:r w:rsidRPr="00E31DCC">
              <w:rPr>
                <w:sz w:val="24"/>
                <w:szCs w:val="24"/>
                <w:lang w:val="fr-FR"/>
              </w:rPr>
              <w:t xml:space="preserve">Participer à la sélection des prestataires de services </w:t>
            </w:r>
            <w:r>
              <w:rPr>
                <w:sz w:val="24"/>
                <w:szCs w:val="24"/>
                <w:lang w:val="fr-FR"/>
              </w:rPr>
              <w:t>(Agence de planification, Agence de ciblage, Agence d’encadrement, Agence de transfert, Accompagnateurs spécialisés</w:t>
            </w:r>
            <w:r w:rsidR="00C85170">
              <w:rPr>
                <w:sz w:val="24"/>
                <w:szCs w:val="24"/>
                <w:lang w:val="fr-FR"/>
              </w:rPr>
              <w:t>)</w:t>
            </w:r>
            <w:r w:rsidR="00C85170" w:rsidRPr="00E31DCC">
              <w:rPr>
                <w:sz w:val="24"/>
                <w:szCs w:val="24"/>
                <w:lang w:val="fr-FR"/>
              </w:rPr>
              <w:t xml:space="preserve"> ;</w:t>
            </w:r>
          </w:p>
          <w:p w14:paraId="5CE3268D" w14:textId="77777777" w:rsidR="007A54A6" w:rsidRPr="004F29BA" w:rsidRDefault="007A54A6" w:rsidP="001862D7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Participer à la conception et au développement des outils de travail pour la pérennisation des réalisations ;</w:t>
            </w:r>
          </w:p>
          <w:p w14:paraId="114AD31B" w14:textId="77777777" w:rsidR="007A54A6" w:rsidRPr="004F29BA" w:rsidRDefault="007A54A6" w:rsidP="001862D7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Suivre l’exécution des conventions avec les partenaires ;</w:t>
            </w:r>
          </w:p>
          <w:p w14:paraId="10FCCF1D" w14:textId="4DA88099" w:rsidR="001862D7" w:rsidRPr="008230C0" w:rsidRDefault="001862D7" w:rsidP="001862D7">
            <w:pPr>
              <w:pStyle w:val="Paragraphedeliste"/>
              <w:numPr>
                <w:ilvl w:val="0"/>
                <w:numId w:val="9"/>
              </w:numPr>
              <w:spacing w:line="288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8230C0">
              <w:rPr>
                <w:color w:val="000000" w:themeColor="text1"/>
                <w:sz w:val="24"/>
                <w:szCs w:val="24"/>
                <w:lang w:val="fr-FR"/>
              </w:rPr>
              <w:t>Contribuer à la formation des prestataires dans l’ensemble du programme FSP (</w:t>
            </w:r>
            <w:r w:rsidR="002A3FB3" w:rsidRPr="008230C0">
              <w:rPr>
                <w:color w:val="000000" w:themeColor="text1"/>
                <w:sz w:val="24"/>
                <w:szCs w:val="24"/>
                <w:lang w:val="fr-FR"/>
              </w:rPr>
              <w:t>Agence de planification</w:t>
            </w:r>
            <w:r w:rsidR="002A3FB3">
              <w:rPr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="002A3FB3" w:rsidRPr="008230C0">
              <w:rPr>
                <w:color w:val="000000" w:themeColor="text1"/>
                <w:sz w:val="24"/>
                <w:szCs w:val="24"/>
                <w:lang w:val="fr-FR"/>
              </w:rPr>
              <w:t>Agence de ciblage</w:t>
            </w:r>
            <w:r w:rsidR="002A3FB3">
              <w:rPr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Pr="008230C0">
              <w:rPr>
                <w:color w:val="000000" w:themeColor="text1"/>
                <w:sz w:val="24"/>
                <w:szCs w:val="24"/>
                <w:lang w:val="fr-FR"/>
              </w:rPr>
              <w:t>A</w:t>
            </w:r>
            <w:r w:rsidR="002A3FB3">
              <w:rPr>
                <w:color w:val="000000" w:themeColor="text1"/>
                <w:sz w:val="24"/>
                <w:szCs w:val="24"/>
                <w:lang w:val="fr-FR"/>
              </w:rPr>
              <w:t>gence d’encadrement</w:t>
            </w:r>
            <w:r w:rsidRPr="008230C0">
              <w:rPr>
                <w:color w:val="000000" w:themeColor="text1"/>
                <w:sz w:val="24"/>
                <w:szCs w:val="24"/>
                <w:lang w:val="fr-FR"/>
              </w:rPr>
              <w:t>, AS)</w:t>
            </w:r>
          </w:p>
          <w:p w14:paraId="7E916B27" w14:textId="77777777" w:rsidR="007A54A6" w:rsidRPr="004F29BA" w:rsidRDefault="007A54A6" w:rsidP="007A54A6">
            <w:pPr>
              <w:spacing w:before="60" w:after="60"/>
              <w:ind w:left="227" w:hanging="227"/>
              <w:rPr>
                <w:color w:val="000000" w:themeColor="text1"/>
                <w:sz w:val="24"/>
                <w:szCs w:val="24"/>
                <w:lang w:val="fr-FR"/>
              </w:rPr>
            </w:pPr>
          </w:p>
          <w:p w14:paraId="2BC8A7C9" w14:textId="77777777" w:rsidR="00731F1B" w:rsidRPr="004F29BA" w:rsidRDefault="00731F1B" w:rsidP="007A54A6">
            <w:pPr>
              <w:ind w:left="1130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428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013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482B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FC8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6D6A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7620B0FF" w14:textId="77777777" w:rsidTr="00EB042D">
        <w:trPr>
          <w:cantSplit/>
          <w:trHeight w:hRule="exact" w:val="1404"/>
        </w:trPr>
        <w:tc>
          <w:tcPr>
            <w:tcW w:w="686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BFC2C" w14:textId="734E50F9" w:rsidR="00640C2E" w:rsidRPr="00EB042D" w:rsidRDefault="00731F1B" w:rsidP="002B018A">
            <w:pPr>
              <w:spacing w:line="288" w:lineRule="auto"/>
              <w:jc w:val="left"/>
              <w:rPr>
                <w:bCs/>
                <w:color w:val="000000" w:themeColor="text1"/>
                <w:sz w:val="24"/>
                <w:szCs w:val="24"/>
                <w:lang w:val="fr-FR"/>
              </w:rPr>
            </w:pPr>
            <w:r w:rsidRPr="00EB042D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2. </w:t>
            </w:r>
            <w:r w:rsidR="007A54A6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Mise en œuvre effective des suivis et </w:t>
            </w:r>
            <w:r w:rsidR="00640C2E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supervisions des activités FSP</w:t>
            </w:r>
            <w:r w:rsidR="00EB042D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et activités d’accompagnement</w:t>
            </w:r>
            <w:r w:rsidR="007904A6" w:rsidRPr="00EB042D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40C2E" w:rsidRPr="00EB042D">
              <w:rPr>
                <w:color w:val="000000" w:themeColor="text1"/>
                <w:sz w:val="24"/>
                <w:szCs w:val="24"/>
                <w:lang w:val="fr-FR"/>
              </w:rPr>
              <w:t xml:space="preserve">(supervision chantier, supervision des prestataires, </w:t>
            </w:r>
            <w:r w:rsidR="007904A6" w:rsidRPr="00EB042D">
              <w:rPr>
                <w:bCs/>
                <w:color w:val="000000" w:themeColor="text1"/>
                <w:sz w:val="24"/>
                <w:szCs w:val="24"/>
                <w:lang w:val="fr-FR"/>
              </w:rPr>
              <w:t>c</w:t>
            </w:r>
            <w:r w:rsidR="00640C2E" w:rsidRPr="00EB042D">
              <w:rPr>
                <w:bCs/>
                <w:color w:val="000000" w:themeColor="text1"/>
                <w:sz w:val="24"/>
                <w:szCs w:val="24"/>
                <w:lang w:val="fr-FR"/>
              </w:rPr>
              <w:t>ontrôle du respect des designs</w:t>
            </w:r>
            <w:r w:rsidR="007904A6" w:rsidRPr="00EB042D">
              <w:rPr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640C2E" w:rsidRPr="00EB042D">
              <w:rPr>
                <w:bCs/>
                <w:color w:val="000000" w:themeColor="text1"/>
                <w:sz w:val="24"/>
                <w:szCs w:val="24"/>
                <w:lang w:val="fr-FR"/>
              </w:rPr>
              <w:t>FSP par les partenaires et les bénéficiaires sur le chantier</w:t>
            </w:r>
            <w:r w:rsidR="007904A6" w:rsidRPr="00EB042D">
              <w:rPr>
                <w:bCs/>
                <w:color w:val="000000" w:themeColor="text1"/>
                <w:sz w:val="24"/>
                <w:szCs w:val="24"/>
                <w:lang w:val="fr-FR"/>
              </w:rPr>
              <w:t>)</w:t>
            </w:r>
          </w:p>
          <w:p w14:paraId="4A22198D" w14:textId="50886606" w:rsidR="00731F1B" w:rsidRPr="00EB042D" w:rsidRDefault="00731F1B" w:rsidP="002B018A">
            <w:pPr>
              <w:jc w:val="left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D84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4BE3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92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506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6413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6FF90A59" w14:textId="77777777" w:rsidTr="002B018A">
        <w:trPr>
          <w:cantSplit/>
          <w:trHeight w:hRule="exact" w:val="985"/>
        </w:trPr>
        <w:tc>
          <w:tcPr>
            <w:tcW w:w="686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3148E" w14:textId="3D0938B3" w:rsidR="00731F1B" w:rsidRPr="004F29BA" w:rsidRDefault="00731F1B" w:rsidP="008E003C">
            <w:pPr>
              <w:spacing w:before="60" w:after="60"/>
              <w:ind w:left="227" w:hanging="227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3. </w:t>
            </w:r>
            <w:r w:rsidRPr="009B3B84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Particip</w:t>
            </w:r>
            <w:r w:rsidR="002B018A" w:rsidRPr="009B3B84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ation</w:t>
            </w:r>
            <w:r w:rsidRPr="009B3B84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à la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conception et au développement des outils de travail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et </w:t>
            </w:r>
            <w:r w:rsidR="002B018A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mise à jour des 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base</w:t>
            </w:r>
            <w:r w:rsidR="002B018A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s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des données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2B018A">
              <w:rPr>
                <w:color w:val="000000" w:themeColor="text1"/>
                <w:sz w:val="24"/>
                <w:szCs w:val="24"/>
                <w:lang w:val="fr-FR"/>
              </w:rPr>
              <w:t xml:space="preserve">sur le 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Système d’Information </w:t>
            </w:r>
            <w:r w:rsidR="002B018A">
              <w:rPr>
                <w:color w:val="000000" w:themeColor="text1"/>
                <w:sz w:val="24"/>
                <w:szCs w:val="24"/>
                <w:lang w:val="fr-FR"/>
              </w:rPr>
              <w:t xml:space="preserve">(MIS) 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de la Direction Inter Régionale 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7768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B93B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EE38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F79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AC01E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508C5C90" w14:textId="77777777" w:rsidTr="004A1AB8">
        <w:trPr>
          <w:cantSplit/>
          <w:trHeight w:hRule="exact" w:val="1024"/>
        </w:trPr>
        <w:tc>
          <w:tcPr>
            <w:tcW w:w="686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EF52A" w14:textId="335D7EA3" w:rsidR="00731F1B" w:rsidRPr="004F29BA" w:rsidRDefault="00731F1B" w:rsidP="008E003C">
            <w:pPr>
              <w:spacing w:before="60" w:after="60"/>
              <w:ind w:left="227" w:hanging="227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4. </w:t>
            </w:r>
            <w:r w:rsidR="008E003C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S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upervis</w:t>
            </w:r>
            <w:r w:rsidR="00E55721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ion de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l’exécution des contrats</w:t>
            </w:r>
            <w:r w:rsidR="00E55721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E55721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avec les prestataires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E55721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et conventions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avec les partenaires 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conformément </w:t>
            </w:r>
            <w:r w:rsidR="00E55721" w:rsidRPr="004F29BA">
              <w:rPr>
                <w:color w:val="000000" w:themeColor="text1"/>
                <w:sz w:val="24"/>
                <w:szCs w:val="24"/>
                <w:lang w:val="fr-FR"/>
              </w:rPr>
              <w:t>aux Manuels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des Procédures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76A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F81A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8EF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A58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293C9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4EB92EAE" w14:textId="77777777" w:rsidTr="006F580A">
        <w:trPr>
          <w:cantSplit/>
          <w:trHeight w:hRule="exact" w:val="1235"/>
        </w:trPr>
        <w:tc>
          <w:tcPr>
            <w:tcW w:w="686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7D249" w14:textId="3DE30196" w:rsidR="00731F1B" w:rsidRPr="004F29BA" w:rsidRDefault="00731F1B" w:rsidP="00731F1B">
            <w:pPr>
              <w:spacing w:before="60" w:after="60"/>
              <w:ind w:left="227" w:hanging="227"/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5. </w:t>
            </w:r>
            <w:r w:rsidR="00E55721">
              <w:rPr>
                <w:b/>
                <w:color w:val="000000" w:themeColor="text1"/>
                <w:sz w:val="24"/>
                <w:szCs w:val="24"/>
                <w:lang w:val="fr-FR"/>
              </w:rPr>
              <w:t xml:space="preserve">Contribution à l’établissement 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des rapports périodiques d’avancement des travaux,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et contribu</w:t>
            </w:r>
            <w:r w:rsidR="00E55721"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>tion</w:t>
            </w:r>
            <w:r w:rsidRPr="00E55721">
              <w:rPr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à la mise en œuvre des recommandations</w:t>
            </w: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 des auditeurs ou des bailleurs de fonds, du RSE</w:t>
            </w:r>
          </w:p>
          <w:p w14:paraId="13DB096C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1F9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1112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3CC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1DF0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735D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21C74831" w14:textId="77777777" w:rsidTr="004A118C">
        <w:trPr>
          <w:cantSplit/>
          <w:trHeight w:val="330"/>
        </w:trPr>
        <w:tc>
          <w:tcPr>
            <w:tcW w:w="686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09E2E" w14:textId="77777777" w:rsidR="00731F1B" w:rsidRPr="004F29BA" w:rsidRDefault="00731F1B" w:rsidP="00731F1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Total (de 5 à 25 points)</w:t>
            </w:r>
          </w:p>
        </w:tc>
        <w:tc>
          <w:tcPr>
            <w:tcW w:w="334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123CE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0151" w:rsidRPr="004F29BA" w14:paraId="48FCF854" w14:textId="77777777" w:rsidTr="004A118C">
        <w:trPr>
          <w:cantSplit/>
          <w:trHeight w:val="237"/>
        </w:trPr>
        <w:tc>
          <w:tcPr>
            <w:tcW w:w="10206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2935AC" w14:textId="77777777" w:rsidR="00731F1B" w:rsidRPr="004F29BA" w:rsidRDefault="00731F1B" w:rsidP="00731F1B">
            <w:pPr>
              <w:spacing w:before="60" w:after="60"/>
              <w:ind w:left="113" w:right="113"/>
              <w:jc w:val="left"/>
              <w:rPr>
                <w:i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i/>
                <w:color w:val="000000" w:themeColor="text1"/>
                <w:sz w:val="24"/>
                <w:szCs w:val="24"/>
                <w:lang w:val="fr-FR"/>
              </w:rPr>
              <w:t>Section B </w:t>
            </w:r>
            <w:r w:rsidR="006C3160" w:rsidRPr="004F29BA">
              <w:rPr>
                <w:i/>
                <w:color w:val="000000" w:themeColor="text1"/>
                <w:sz w:val="24"/>
                <w:szCs w:val="24"/>
                <w:lang w:val="fr-FR"/>
              </w:rPr>
              <w:t>: Critères</w:t>
            </w:r>
            <w:r w:rsidRPr="004F29BA">
              <w:rPr>
                <w:i/>
                <w:color w:val="000000" w:themeColor="text1"/>
                <w:sz w:val="24"/>
                <w:szCs w:val="24"/>
                <w:lang w:val="fr-FR"/>
              </w:rPr>
              <w:t xml:space="preserve"> liés au comportement et aux attitudes du Consultant</w:t>
            </w:r>
          </w:p>
        </w:tc>
      </w:tr>
      <w:tr w:rsidR="00280151" w:rsidRPr="004F29BA" w14:paraId="22666E96" w14:textId="77777777" w:rsidTr="004A118C">
        <w:trPr>
          <w:trHeight w:val="360"/>
        </w:trPr>
        <w:tc>
          <w:tcPr>
            <w:tcW w:w="1338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</w:tcPr>
          <w:p w14:paraId="2BCF7746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 = Faible</w:t>
            </w:r>
          </w:p>
        </w:tc>
        <w:tc>
          <w:tcPr>
            <w:tcW w:w="25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1F7A37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 = A améliorer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A07C41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 = Satisfaisant</w:t>
            </w:r>
          </w:p>
        </w:tc>
        <w:tc>
          <w:tcPr>
            <w:tcW w:w="1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CB8F26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 = Supérieur</w:t>
            </w:r>
          </w:p>
        </w:tc>
        <w:tc>
          <w:tcPr>
            <w:tcW w:w="2728" w:type="dxa"/>
            <w:gridSpan w:val="9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</w:tcPr>
          <w:p w14:paraId="3E3F6DDC" w14:textId="77777777" w:rsidR="00731F1B" w:rsidRPr="004F29BA" w:rsidRDefault="00731F1B" w:rsidP="00731F1B">
            <w:pPr>
              <w:spacing w:before="60"/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 = Exceptionnel</w:t>
            </w:r>
          </w:p>
        </w:tc>
      </w:tr>
      <w:tr w:rsidR="00280151" w:rsidRPr="004F29BA" w14:paraId="57E88F7B" w14:textId="77777777" w:rsidTr="004A118C">
        <w:trPr>
          <w:cantSplit/>
          <w:trHeight w:val="667"/>
        </w:trPr>
        <w:tc>
          <w:tcPr>
            <w:tcW w:w="703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EAD25EA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1. S</w:t>
            </w:r>
            <w:r w:rsidRPr="004F29BA">
              <w:rPr>
                <w:i/>
                <w:color w:val="000000" w:themeColor="text1"/>
                <w:sz w:val="24"/>
                <w:szCs w:val="24"/>
                <w:lang w:val="fr-FR"/>
              </w:rPr>
              <w:t>ens des responsabilités et sens aigu de la communication</w:t>
            </w:r>
          </w:p>
        </w:tc>
        <w:tc>
          <w:tcPr>
            <w:tcW w:w="57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46F6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2A3C0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0D4B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D53C2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F032D2B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2111EF0D" w14:textId="77777777" w:rsidTr="004A118C">
        <w:trPr>
          <w:cantSplit/>
          <w:trHeight w:hRule="exact" w:val="568"/>
        </w:trPr>
        <w:tc>
          <w:tcPr>
            <w:tcW w:w="703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FD538C1" w14:textId="77777777" w:rsidR="00731F1B" w:rsidRPr="004F29BA" w:rsidRDefault="00731F1B" w:rsidP="00731F1B">
            <w:pPr>
              <w:rPr>
                <w:i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2.  </w:t>
            </w:r>
            <w:r w:rsidRPr="004F29BA">
              <w:rPr>
                <w:i/>
                <w:color w:val="000000" w:themeColor="text1"/>
                <w:sz w:val="24"/>
                <w:szCs w:val="24"/>
                <w:lang w:val="fr-FR"/>
              </w:rPr>
              <w:t>Leadership/capacité à mobiliser/supervision du personnel</w:t>
            </w:r>
          </w:p>
        </w:tc>
        <w:tc>
          <w:tcPr>
            <w:tcW w:w="57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EEFA24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EE921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427DB8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DDC773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3944D2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4040FD73" w14:textId="77777777" w:rsidTr="004A118C">
        <w:trPr>
          <w:cantSplit/>
          <w:trHeight w:hRule="exact" w:val="534"/>
        </w:trPr>
        <w:tc>
          <w:tcPr>
            <w:tcW w:w="7034" w:type="dxa"/>
            <w:gridSpan w:val="11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80C997E" w14:textId="77777777" w:rsidR="00731F1B" w:rsidRPr="004F29BA" w:rsidRDefault="00731F1B" w:rsidP="00731F1B">
            <w:pPr>
              <w:rPr>
                <w:i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>3</w:t>
            </w:r>
            <w:r w:rsidRPr="004F29BA">
              <w:rPr>
                <w:i/>
                <w:color w:val="000000" w:themeColor="text1"/>
                <w:sz w:val="24"/>
                <w:szCs w:val="24"/>
                <w:lang w:val="fr-FR"/>
              </w:rPr>
              <w:t>.  Esprit d’initiative, d’innovation ou autonomie dans son travail</w:t>
            </w:r>
          </w:p>
          <w:p w14:paraId="26695376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7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B3A3CB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9F78FD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F15E60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E41E5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AF2D0CC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73C807FC" w14:textId="77777777" w:rsidTr="004A118C">
        <w:trPr>
          <w:cantSplit/>
          <w:trHeight w:hRule="exact" w:val="542"/>
        </w:trPr>
        <w:tc>
          <w:tcPr>
            <w:tcW w:w="703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847E85E" w14:textId="77777777" w:rsidR="00731F1B" w:rsidRPr="004F29BA" w:rsidRDefault="00731F1B" w:rsidP="00731F1B">
            <w:pPr>
              <w:rPr>
                <w:i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color w:val="000000" w:themeColor="text1"/>
                <w:sz w:val="24"/>
                <w:szCs w:val="24"/>
                <w:lang w:val="fr-FR"/>
              </w:rPr>
              <w:t xml:space="preserve">4. </w:t>
            </w:r>
            <w:r w:rsidRPr="004F29BA">
              <w:rPr>
                <w:i/>
                <w:color w:val="000000" w:themeColor="text1"/>
                <w:sz w:val="24"/>
                <w:szCs w:val="24"/>
                <w:lang w:val="fr-FR"/>
              </w:rPr>
              <w:t>Esprit de planification et de contrôle</w:t>
            </w:r>
          </w:p>
          <w:p w14:paraId="19AA0B7C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7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7436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19876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B2E31A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F1637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C4178A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42ADF086" w14:textId="77777777" w:rsidTr="004A118C">
        <w:trPr>
          <w:cantSplit/>
          <w:trHeight w:hRule="exact" w:val="535"/>
        </w:trPr>
        <w:tc>
          <w:tcPr>
            <w:tcW w:w="703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BE73C51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4F29BA">
              <w:rPr>
                <w:i/>
                <w:color w:val="000000" w:themeColor="text1"/>
                <w:sz w:val="24"/>
                <w:szCs w:val="24"/>
              </w:rPr>
              <w:t>Esprit d’équipe</w:t>
            </w:r>
          </w:p>
          <w:p w14:paraId="5101CD4F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E4064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91D5D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834E1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16925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9B6CEA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80151" w:rsidRPr="004F29BA" w14:paraId="0D612F0D" w14:textId="77777777" w:rsidTr="004A118C">
        <w:trPr>
          <w:cantSplit/>
          <w:trHeight w:hRule="exact" w:val="425"/>
        </w:trPr>
        <w:tc>
          <w:tcPr>
            <w:tcW w:w="7034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F12245" w14:textId="77777777" w:rsidR="00731F1B" w:rsidRPr="004F29BA" w:rsidRDefault="00731F1B" w:rsidP="00731F1B">
            <w:pPr>
              <w:spacing w:before="120" w:after="120"/>
              <w:jc w:val="right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Total (de 5 à 25 points)</w:t>
            </w:r>
          </w:p>
        </w:tc>
        <w:tc>
          <w:tcPr>
            <w:tcW w:w="3172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BC6AFD" w14:textId="77777777" w:rsidR="00731F1B" w:rsidRPr="004F29BA" w:rsidRDefault="00731F1B" w:rsidP="00731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0151" w:rsidRPr="004F29BA" w14:paraId="6C9BBBC0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1"/>
        </w:trPr>
        <w:tc>
          <w:tcPr>
            <w:tcW w:w="10206" w:type="dxa"/>
            <w:gridSpan w:val="2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56AF9B" w14:textId="77777777" w:rsidR="00731F1B" w:rsidRPr="004F29BA" w:rsidRDefault="00731F1B" w:rsidP="00731F1B">
            <w:pPr>
              <w:ind w:left="590" w:hanging="590"/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C-1 : Le niveau du rendement du Consultant est la somme des évaluations des Sections «A», «B»</w:t>
            </w:r>
          </w:p>
        </w:tc>
      </w:tr>
      <w:tr w:rsidR="00280151" w:rsidRPr="004F29BA" w14:paraId="0075D317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593" w:type="dxa"/>
            <w:gridSpan w:val="9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D7EAAEA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3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6F97B7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676" w:type="dxa"/>
            <w:gridSpan w:val="8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271C36FA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280151" w:rsidRPr="004F29BA" w14:paraId="6FC45A17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61"/>
        </w:trPr>
        <w:tc>
          <w:tcPr>
            <w:tcW w:w="6593" w:type="dxa"/>
            <w:gridSpan w:val="9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32FCAA9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La note du consultant à la «Section A» est de :</w:t>
            </w:r>
          </w:p>
        </w:tc>
        <w:tc>
          <w:tcPr>
            <w:tcW w:w="9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E7CCE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676" w:type="dxa"/>
            <w:gridSpan w:val="8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5E86ADBF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sur 25 points</w:t>
            </w:r>
          </w:p>
        </w:tc>
      </w:tr>
      <w:tr w:rsidR="00280151" w:rsidRPr="004F29BA" w14:paraId="572F85AF" w14:textId="77777777" w:rsidTr="006F5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45"/>
        </w:trPr>
        <w:tc>
          <w:tcPr>
            <w:tcW w:w="6593" w:type="dxa"/>
            <w:gridSpan w:val="9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5AC11F29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La note du consultant à la «Section B» est de :</w:t>
            </w: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D55D02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676" w:type="dxa"/>
            <w:gridSpan w:val="8"/>
            <w:tcBorders>
              <w:top w:val="nil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3D5DEBE5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sur 25 points</w:t>
            </w:r>
          </w:p>
        </w:tc>
      </w:tr>
      <w:tr w:rsidR="00280151" w:rsidRPr="004F29BA" w14:paraId="733C6BD3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7"/>
        </w:trPr>
        <w:tc>
          <w:tcPr>
            <w:tcW w:w="6593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55286E14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 xml:space="preserve">Total des critères d’évaluation du Consultant </w:t>
            </w:r>
          </w:p>
        </w:tc>
        <w:tc>
          <w:tcPr>
            <w:tcW w:w="93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13D780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676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133F0200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Sur 50 points</w:t>
            </w:r>
          </w:p>
        </w:tc>
      </w:tr>
      <w:tr w:rsidR="00280151" w:rsidRPr="004F29BA" w14:paraId="5607F278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18"/>
        </w:trPr>
        <w:tc>
          <w:tcPr>
            <w:tcW w:w="6593" w:type="dxa"/>
            <w:gridSpan w:val="9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00175D6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 xml:space="preserve">L'appréciation générale du Consultant est la somme de : </w:t>
            </w:r>
          </w:p>
          <w:p w14:paraId="03127A13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  <w:p w14:paraId="76E1CA98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  <w:p w14:paraId="4F26230E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  <w:p w14:paraId="051BA7FB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  <w:p w14:paraId="1107FE23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937" w:type="dxa"/>
            <w:gridSpan w:val="5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AAD2FCC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676" w:type="dxa"/>
            <w:gridSpan w:val="8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610F8FF5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sur 50 points</w:t>
            </w:r>
          </w:p>
          <w:p w14:paraId="2D1284BE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</w:p>
          <w:p w14:paraId="3A7B4597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</w:p>
          <w:p w14:paraId="26298028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</w:p>
          <w:p w14:paraId="21265141" w14:textId="77777777" w:rsidR="00731F1B" w:rsidRPr="004F29BA" w:rsidRDefault="00731F1B" w:rsidP="00731F1B">
            <w:pPr>
              <w:jc w:val="right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</w:p>
        </w:tc>
      </w:tr>
      <w:tr w:rsidR="00280151" w:rsidRPr="004F29BA" w14:paraId="01F26A32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10206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EDC6DB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Section C-2 : Classification finale</w:t>
            </w:r>
          </w:p>
        </w:tc>
      </w:tr>
      <w:tr w:rsidR="00280151" w:rsidRPr="004F29BA" w14:paraId="02983BC4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20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4BE0C134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 xml:space="preserve">Une note en bas de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0B4D9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106A1DB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est égale à la notation de :</w:t>
            </w: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7C0ACC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1 =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14:paraId="0FB735D1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Faible</w:t>
            </w:r>
          </w:p>
        </w:tc>
      </w:tr>
      <w:tr w:rsidR="00280151" w:rsidRPr="004F29BA" w14:paraId="4ED8F473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202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5398175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 xml:space="preserve">Une note de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A282246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0B7ADD2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01943BB1" w14:textId="77777777" w:rsidR="00731F1B" w:rsidRPr="004F29BA" w:rsidRDefault="00731F1B" w:rsidP="00731F1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C2A615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est égale à la notation de :</w:t>
            </w:r>
          </w:p>
        </w:tc>
        <w:tc>
          <w:tcPr>
            <w:tcW w:w="93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6A309E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2 =</w:t>
            </w:r>
          </w:p>
        </w:tc>
        <w:tc>
          <w:tcPr>
            <w:tcW w:w="2676" w:type="dxa"/>
            <w:gridSpan w:val="8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10D82390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À améliorer</w:t>
            </w:r>
          </w:p>
        </w:tc>
      </w:tr>
      <w:tr w:rsidR="00280151" w:rsidRPr="004F29BA" w14:paraId="4C09D445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202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426AEE6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 xml:space="preserve">Une note de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B10A691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8D2C9A4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698E5E8F" w14:textId="77777777" w:rsidR="00731F1B" w:rsidRPr="004F29BA" w:rsidRDefault="00731F1B" w:rsidP="00731F1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CE86D1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est égale à la notation de :</w:t>
            </w:r>
          </w:p>
        </w:tc>
        <w:tc>
          <w:tcPr>
            <w:tcW w:w="93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16C4DC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3 =</w:t>
            </w:r>
          </w:p>
        </w:tc>
        <w:tc>
          <w:tcPr>
            <w:tcW w:w="2676" w:type="dxa"/>
            <w:gridSpan w:val="8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178B09F6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Satisfaisant</w:t>
            </w:r>
          </w:p>
        </w:tc>
      </w:tr>
      <w:tr w:rsidR="00280151" w:rsidRPr="004F29BA" w14:paraId="0D21A784" w14:textId="77777777" w:rsidTr="004A1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4"/>
        </w:trPr>
        <w:tc>
          <w:tcPr>
            <w:tcW w:w="202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02133DC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 xml:space="preserve">Une note de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4CF3BC5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D349490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0534214C" w14:textId="77777777" w:rsidR="00731F1B" w:rsidRPr="004F29BA" w:rsidRDefault="00731F1B" w:rsidP="00731F1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6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EE10F0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est égale à la notation de :</w:t>
            </w:r>
          </w:p>
        </w:tc>
        <w:tc>
          <w:tcPr>
            <w:tcW w:w="93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0CA719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4 =</w:t>
            </w:r>
          </w:p>
        </w:tc>
        <w:tc>
          <w:tcPr>
            <w:tcW w:w="2676" w:type="dxa"/>
            <w:gridSpan w:val="8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7B7330BC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Supérieur</w:t>
            </w:r>
          </w:p>
        </w:tc>
      </w:tr>
      <w:tr w:rsidR="00280151" w:rsidRPr="00280151" w14:paraId="4F7A2D43" w14:textId="77777777" w:rsidTr="00F24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57"/>
        </w:trPr>
        <w:tc>
          <w:tcPr>
            <w:tcW w:w="2021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5F24394F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 xml:space="preserve">Une note de plus de :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77B0C" w14:textId="77777777" w:rsidR="00731F1B" w:rsidRPr="004F29BA" w:rsidRDefault="00731F1B" w:rsidP="00731F1B">
            <w:pPr>
              <w:rPr>
                <w:color w:val="000000" w:themeColor="text1"/>
                <w:sz w:val="24"/>
                <w:szCs w:val="24"/>
              </w:rPr>
            </w:pPr>
            <w:r w:rsidRPr="004F29BA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84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F82BB1" w14:textId="77777777" w:rsidR="00731F1B" w:rsidRPr="004F29BA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  <w:lang w:val="fr-FR"/>
              </w:rPr>
              <w:t>est égale à la notation de :</w:t>
            </w:r>
          </w:p>
        </w:tc>
        <w:tc>
          <w:tcPr>
            <w:tcW w:w="9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B0DEDA" w14:textId="77777777" w:rsidR="00731F1B" w:rsidRPr="004F29BA" w:rsidRDefault="00731F1B" w:rsidP="00731F1B">
            <w:pPr>
              <w:jc w:val="center"/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5 =</w:t>
            </w:r>
          </w:p>
        </w:tc>
        <w:tc>
          <w:tcPr>
            <w:tcW w:w="26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3361F17E" w14:textId="77777777" w:rsidR="00731F1B" w:rsidRPr="00280151" w:rsidRDefault="00731F1B" w:rsidP="00731F1B">
            <w:pPr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</w:pPr>
            <w:r w:rsidRPr="004F29BA">
              <w:rPr>
                <w:rFonts w:ascii="Book Antiqua" w:hAnsi="Book Antiqua" w:cs="Book Antiqua"/>
                <w:color w:val="000000" w:themeColor="text1"/>
                <w:sz w:val="24"/>
                <w:szCs w:val="24"/>
              </w:rPr>
              <w:t>Exceptionnel</w:t>
            </w:r>
          </w:p>
        </w:tc>
      </w:tr>
      <w:tr w:rsidR="007032DE" w:rsidRPr="00280151" w14:paraId="08317F0E" w14:textId="77777777" w:rsidTr="00F242A4">
        <w:tc>
          <w:tcPr>
            <w:tcW w:w="1020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74FEA" w14:textId="77777777" w:rsidR="007032DE" w:rsidRPr="00280151" w:rsidRDefault="007032DE" w:rsidP="007032DE">
            <w:pPr>
              <w:pStyle w:val="Titre1"/>
              <w:spacing w:before="6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E3F4A8" w14:textId="77777777" w:rsidR="00E247C0" w:rsidRPr="00280151" w:rsidRDefault="00E247C0">
      <w:pPr>
        <w:rPr>
          <w:color w:val="000000" w:themeColor="text1"/>
          <w:sz w:val="24"/>
          <w:szCs w:val="24"/>
          <w:lang w:val="fr-FR"/>
        </w:rPr>
      </w:pPr>
    </w:p>
    <w:sectPr w:rsidR="00E247C0" w:rsidRPr="00280151" w:rsidSect="004E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4A9"/>
    <w:multiLevelType w:val="hybridMultilevel"/>
    <w:tmpl w:val="8C0E66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15A50"/>
    <w:multiLevelType w:val="hybridMultilevel"/>
    <w:tmpl w:val="00CE3C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5426"/>
    <w:multiLevelType w:val="hybridMultilevel"/>
    <w:tmpl w:val="C8C267F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4926FC"/>
    <w:multiLevelType w:val="hybridMultilevel"/>
    <w:tmpl w:val="CC322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AC6"/>
    <w:multiLevelType w:val="hybridMultilevel"/>
    <w:tmpl w:val="64848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A3670"/>
    <w:multiLevelType w:val="hybridMultilevel"/>
    <w:tmpl w:val="4314A7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0E4D61"/>
    <w:multiLevelType w:val="hybridMultilevel"/>
    <w:tmpl w:val="7FE29D3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D0B20"/>
    <w:multiLevelType w:val="hybridMultilevel"/>
    <w:tmpl w:val="EC761AE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1B06F5"/>
    <w:multiLevelType w:val="hybridMultilevel"/>
    <w:tmpl w:val="E918BA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528B8"/>
    <w:multiLevelType w:val="hybridMultilevel"/>
    <w:tmpl w:val="AA9EDE1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CA0B64"/>
    <w:multiLevelType w:val="hybridMultilevel"/>
    <w:tmpl w:val="7AE40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42141"/>
    <w:multiLevelType w:val="hybridMultilevel"/>
    <w:tmpl w:val="41E8C370"/>
    <w:lvl w:ilvl="0" w:tplc="A7BC65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2F516588"/>
    <w:multiLevelType w:val="hybridMultilevel"/>
    <w:tmpl w:val="9828C1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1EA5"/>
    <w:multiLevelType w:val="hybridMultilevel"/>
    <w:tmpl w:val="D0F6F16C"/>
    <w:lvl w:ilvl="0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8BF4798"/>
    <w:multiLevelType w:val="hybridMultilevel"/>
    <w:tmpl w:val="91AABE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E4F34"/>
    <w:multiLevelType w:val="hybridMultilevel"/>
    <w:tmpl w:val="14DCABB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0D3FB4"/>
    <w:multiLevelType w:val="hybridMultilevel"/>
    <w:tmpl w:val="39B06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20B4"/>
    <w:multiLevelType w:val="hybridMultilevel"/>
    <w:tmpl w:val="C8866C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2CC4"/>
    <w:multiLevelType w:val="hybridMultilevel"/>
    <w:tmpl w:val="08621C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25D7"/>
    <w:multiLevelType w:val="hybridMultilevel"/>
    <w:tmpl w:val="BCE056B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E71A97"/>
    <w:multiLevelType w:val="hybridMultilevel"/>
    <w:tmpl w:val="86DC32EC"/>
    <w:lvl w:ilvl="0" w:tplc="62A26DAC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55DB7A39"/>
    <w:multiLevelType w:val="hybridMultilevel"/>
    <w:tmpl w:val="77FC60C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E0287C"/>
    <w:multiLevelType w:val="hybridMultilevel"/>
    <w:tmpl w:val="B82287A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9F7689"/>
    <w:multiLevelType w:val="hybridMultilevel"/>
    <w:tmpl w:val="77FC60C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D40BE4"/>
    <w:multiLevelType w:val="hybridMultilevel"/>
    <w:tmpl w:val="C114C3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14AEC"/>
    <w:multiLevelType w:val="hybridMultilevel"/>
    <w:tmpl w:val="6B868436"/>
    <w:lvl w:ilvl="0" w:tplc="518CC2F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0B43AF"/>
    <w:multiLevelType w:val="hybridMultilevel"/>
    <w:tmpl w:val="40AC604C"/>
    <w:lvl w:ilvl="0" w:tplc="E0F0DE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34726E"/>
    <w:multiLevelType w:val="hybridMultilevel"/>
    <w:tmpl w:val="728283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0D216A"/>
    <w:multiLevelType w:val="hybridMultilevel"/>
    <w:tmpl w:val="5EDEC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87969"/>
    <w:multiLevelType w:val="hybridMultilevel"/>
    <w:tmpl w:val="09E63C3A"/>
    <w:lvl w:ilvl="0" w:tplc="040C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1" w15:restartNumberingAfterBreak="0">
    <w:nsid w:val="76F01603"/>
    <w:multiLevelType w:val="hybridMultilevel"/>
    <w:tmpl w:val="57C481A4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7B22921"/>
    <w:multiLevelType w:val="hybridMultilevel"/>
    <w:tmpl w:val="33E89E7C"/>
    <w:lvl w:ilvl="0" w:tplc="FFFFFFFF">
      <w:start w:val="1"/>
      <w:numFmt w:val="bullet"/>
      <w:lvlText w:val=""/>
      <w:lvlJc w:val="left"/>
      <w:pPr>
        <w:tabs>
          <w:tab w:val="num" w:pos="792"/>
        </w:tabs>
        <w:ind w:left="792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21"/>
  </w:num>
  <w:num w:numId="5">
    <w:abstractNumId w:val="32"/>
  </w:num>
  <w:num w:numId="6">
    <w:abstractNumId w:val="26"/>
  </w:num>
  <w:num w:numId="7">
    <w:abstractNumId w:val="11"/>
  </w:num>
  <w:num w:numId="8">
    <w:abstractNumId w:val="27"/>
  </w:num>
  <w:num w:numId="9">
    <w:abstractNumId w:val="9"/>
  </w:num>
  <w:num w:numId="10">
    <w:abstractNumId w:val="2"/>
  </w:num>
  <w:num w:numId="11">
    <w:abstractNumId w:val="22"/>
  </w:num>
  <w:num w:numId="12">
    <w:abstractNumId w:val="7"/>
  </w:num>
  <w:num w:numId="13">
    <w:abstractNumId w:val="5"/>
  </w:num>
  <w:num w:numId="14">
    <w:abstractNumId w:val="23"/>
  </w:num>
  <w:num w:numId="15">
    <w:abstractNumId w:val="16"/>
  </w:num>
  <w:num w:numId="16">
    <w:abstractNumId w:val="24"/>
  </w:num>
  <w:num w:numId="17">
    <w:abstractNumId w:val="31"/>
  </w:num>
  <w:num w:numId="18">
    <w:abstractNumId w:val="29"/>
  </w:num>
  <w:num w:numId="19">
    <w:abstractNumId w:val="3"/>
  </w:num>
  <w:num w:numId="20">
    <w:abstractNumId w:val="0"/>
  </w:num>
  <w:num w:numId="21">
    <w:abstractNumId w:val="6"/>
  </w:num>
  <w:num w:numId="22">
    <w:abstractNumId w:val="20"/>
  </w:num>
  <w:num w:numId="23">
    <w:abstractNumId w:val="14"/>
  </w:num>
  <w:num w:numId="24">
    <w:abstractNumId w:val="28"/>
  </w:num>
  <w:num w:numId="25">
    <w:abstractNumId w:val="30"/>
  </w:num>
  <w:num w:numId="26">
    <w:abstractNumId w:val="1"/>
  </w:num>
  <w:num w:numId="27">
    <w:abstractNumId w:val="4"/>
  </w:num>
  <w:num w:numId="28">
    <w:abstractNumId w:val="13"/>
  </w:num>
  <w:num w:numId="29">
    <w:abstractNumId w:val="17"/>
  </w:num>
  <w:num w:numId="30">
    <w:abstractNumId w:val="18"/>
  </w:num>
  <w:num w:numId="31">
    <w:abstractNumId w:val="10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E0"/>
    <w:rsid w:val="000260AD"/>
    <w:rsid w:val="000265E5"/>
    <w:rsid w:val="00064ACF"/>
    <w:rsid w:val="00065F06"/>
    <w:rsid w:val="00070CBF"/>
    <w:rsid w:val="00080128"/>
    <w:rsid w:val="00082C8D"/>
    <w:rsid w:val="00096ED4"/>
    <w:rsid w:val="000A0444"/>
    <w:rsid w:val="000B6A8C"/>
    <w:rsid w:val="000B74A7"/>
    <w:rsid w:val="000C775A"/>
    <w:rsid w:val="001003C0"/>
    <w:rsid w:val="001147CF"/>
    <w:rsid w:val="0012791D"/>
    <w:rsid w:val="0013343C"/>
    <w:rsid w:val="00142DC4"/>
    <w:rsid w:val="0016523E"/>
    <w:rsid w:val="00175EAD"/>
    <w:rsid w:val="001862D7"/>
    <w:rsid w:val="001863C8"/>
    <w:rsid w:val="00190283"/>
    <w:rsid w:val="00191955"/>
    <w:rsid w:val="001C70AF"/>
    <w:rsid w:val="001D2543"/>
    <w:rsid w:val="002219EE"/>
    <w:rsid w:val="002251E8"/>
    <w:rsid w:val="0022601D"/>
    <w:rsid w:val="00240B36"/>
    <w:rsid w:val="00245587"/>
    <w:rsid w:val="00246E19"/>
    <w:rsid w:val="0025760A"/>
    <w:rsid w:val="002577CB"/>
    <w:rsid w:val="00280151"/>
    <w:rsid w:val="0028546C"/>
    <w:rsid w:val="002A3FB3"/>
    <w:rsid w:val="002A42F8"/>
    <w:rsid w:val="002B018A"/>
    <w:rsid w:val="002B30D7"/>
    <w:rsid w:val="002F5D8C"/>
    <w:rsid w:val="00323C58"/>
    <w:rsid w:val="0032517C"/>
    <w:rsid w:val="00332C3B"/>
    <w:rsid w:val="0034313C"/>
    <w:rsid w:val="00356414"/>
    <w:rsid w:val="00362932"/>
    <w:rsid w:val="00367CC8"/>
    <w:rsid w:val="003A2436"/>
    <w:rsid w:val="003A3564"/>
    <w:rsid w:val="003B10B2"/>
    <w:rsid w:val="003B1A43"/>
    <w:rsid w:val="003D245E"/>
    <w:rsid w:val="003E5FAB"/>
    <w:rsid w:val="00420902"/>
    <w:rsid w:val="00425669"/>
    <w:rsid w:val="00430036"/>
    <w:rsid w:val="00431A9E"/>
    <w:rsid w:val="00444727"/>
    <w:rsid w:val="00466AFC"/>
    <w:rsid w:val="004701C3"/>
    <w:rsid w:val="00471889"/>
    <w:rsid w:val="0047382D"/>
    <w:rsid w:val="004769E0"/>
    <w:rsid w:val="004961C8"/>
    <w:rsid w:val="004A04E3"/>
    <w:rsid w:val="004A118C"/>
    <w:rsid w:val="004A1AB8"/>
    <w:rsid w:val="004A4426"/>
    <w:rsid w:val="004A7B00"/>
    <w:rsid w:val="004D201F"/>
    <w:rsid w:val="004D4147"/>
    <w:rsid w:val="004E2681"/>
    <w:rsid w:val="004E4DF2"/>
    <w:rsid w:val="004F29BA"/>
    <w:rsid w:val="00515FA1"/>
    <w:rsid w:val="00521504"/>
    <w:rsid w:val="00522646"/>
    <w:rsid w:val="005251F3"/>
    <w:rsid w:val="00525FC6"/>
    <w:rsid w:val="005333AC"/>
    <w:rsid w:val="005379D2"/>
    <w:rsid w:val="005D1981"/>
    <w:rsid w:val="005E36FB"/>
    <w:rsid w:val="00601F3A"/>
    <w:rsid w:val="00603C04"/>
    <w:rsid w:val="00604FEC"/>
    <w:rsid w:val="0060597E"/>
    <w:rsid w:val="0062269C"/>
    <w:rsid w:val="0062430D"/>
    <w:rsid w:val="00640C2E"/>
    <w:rsid w:val="00677E05"/>
    <w:rsid w:val="006838E5"/>
    <w:rsid w:val="00693E0C"/>
    <w:rsid w:val="006A76D2"/>
    <w:rsid w:val="006C3160"/>
    <w:rsid w:val="006C554D"/>
    <w:rsid w:val="006D483A"/>
    <w:rsid w:val="006F0E88"/>
    <w:rsid w:val="006F4A89"/>
    <w:rsid w:val="006F580A"/>
    <w:rsid w:val="007032DE"/>
    <w:rsid w:val="00710B7E"/>
    <w:rsid w:val="007124BB"/>
    <w:rsid w:val="0071742F"/>
    <w:rsid w:val="00731F1B"/>
    <w:rsid w:val="00755C3D"/>
    <w:rsid w:val="0077703C"/>
    <w:rsid w:val="007904A6"/>
    <w:rsid w:val="007A54A6"/>
    <w:rsid w:val="007B1D2E"/>
    <w:rsid w:val="007B3218"/>
    <w:rsid w:val="007E717A"/>
    <w:rsid w:val="008230C0"/>
    <w:rsid w:val="008260BE"/>
    <w:rsid w:val="008363BF"/>
    <w:rsid w:val="00847AD2"/>
    <w:rsid w:val="0086493F"/>
    <w:rsid w:val="00897043"/>
    <w:rsid w:val="00897580"/>
    <w:rsid w:val="008C059F"/>
    <w:rsid w:val="008C0CEA"/>
    <w:rsid w:val="008C541F"/>
    <w:rsid w:val="008C5C0F"/>
    <w:rsid w:val="008E003C"/>
    <w:rsid w:val="008E0080"/>
    <w:rsid w:val="00931EDF"/>
    <w:rsid w:val="00941004"/>
    <w:rsid w:val="00943712"/>
    <w:rsid w:val="0094599E"/>
    <w:rsid w:val="009864C0"/>
    <w:rsid w:val="009923A1"/>
    <w:rsid w:val="009A70C5"/>
    <w:rsid w:val="009B3B84"/>
    <w:rsid w:val="009C62B0"/>
    <w:rsid w:val="009E1BBD"/>
    <w:rsid w:val="009E247F"/>
    <w:rsid w:val="009F442F"/>
    <w:rsid w:val="00A012EB"/>
    <w:rsid w:val="00A02182"/>
    <w:rsid w:val="00A40BDD"/>
    <w:rsid w:val="00A44D26"/>
    <w:rsid w:val="00A51159"/>
    <w:rsid w:val="00A55A4F"/>
    <w:rsid w:val="00A663FC"/>
    <w:rsid w:val="00A74243"/>
    <w:rsid w:val="00AA1D28"/>
    <w:rsid w:val="00AA6FBC"/>
    <w:rsid w:val="00AB0B15"/>
    <w:rsid w:val="00AB53DF"/>
    <w:rsid w:val="00AC441E"/>
    <w:rsid w:val="00AD12A3"/>
    <w:rsid w:val="00AD37FB"/>
    <w:rsid w:val="00AE1280"/>
    <w:rsid w:val="00B0320E"/>
    <w:rsid w:val="00B155D4"/>
    <w:rsid w:val="00B24518"/>
    <w:rsid w:val="00B370DC"/>
    <w:rsid w:val="00B84BBB"/>
    <w:rsid w:val="00BA0FF8"/>
    <w:rsid w:val="00BA408F"/>
    <w:rsid w:val="00BA5C86"/>
    <w:rsid w:val="00BB1283"/>
    <w:rsid w:val="00BC7165"/>
    <w:rsid w:val="00BD236D"/>
    <w:rsid w:val="00BE48F8"/>
    <w:rsid w:val="00BF5FBA"/>
    <w:rsid w:val="00C0267F"/>
    <w:rsid w:val="00C04424"/>
    <w:rsid w:val="00C204C2"/>
    <w:rsid w:val="00C23A32"/>
    <w:rsid w:val="00C27070"/>
    <w:rsid w:val="00C46BA1"/>
    <w:rsid w:val="00C54BC3"/>
    <w:rsid w:val="00C57EA4"/>
    <w:rsid w:val="00C6681A"/>
    <w:rsid w:val="00C66D5E"/>
    <w:rsid w:val="00C7276B"/>
    <w:rsid w:val="00C85170"/>
    <w:rsid w:val="00C95C88"/>
    <w:rsid w:val="00CC3ECB"/>
    <w:rsid w:val="00CC48C6"/>
    <w:rsid w:val="00CC558F"/>
    <w:rsid w:val="00CF0B59"/>
    <w:rsid w:val="00CF1CC4"/>
    <w:rsid w:val="00D02561"/>
    <w:rsid w:val="00D1615E"/>
    <w:rsid w:val="00D2169B"/>
    <w:rsid w:val="00D26A6F"/>
    <w:rsid w:val="00D26F9C"/>
    <w:rsid w:val="00D36F93"/>
    <w:rsid w:val="00D51E1F"/>
    <w:rsid w:val="00D70B31"/>
    <w:rsid w:val="00D841F6"/>
    <w:rsid w:val="00D95DD6"/>
    <w:rsid w:val="00DA0659"/>
    <w:rsid w:val="00DA73EC"/>
    <w:rsid w:val="00DC0DE2"/>
    <w:rsid w:val="00DF0D7A"/>
    <w:rsid w:val="00DF2610"/>
    <w:rsid w:val="00E00BB3"/>
    <w:rsid w:val="00E0142F"/>
    <w:rsid w:val="00E01EA6"/>
    <w:rsid w:val="00E04032"/>
    <w:rsid w:val="00E16AE0"/>
    <w:rsid w:val="00E16E02"/>
    <w:rsid w:val="00E20000"/>
    <w:rsid w:val="00E247C0"/>
    <w:rsid w:val="00E31DCC"/>
    <w:rsid w:val="00E55721"/>
    <w:rsid w:val="00E65C01"/>
    <w:rsid w:val="00E917E8"/>
    <w:rsid w:val="00EB042D"/>
    <w:rsid w:val="00ED6768"/>
    <w:rsid w:val="00EE2FFD"/>
    <w:rsid w:val="00EE64F2"/>
    <w:rsid w:val="00F15BEF"/>
    <w:rsid w:val="00F20007"/>
    <w:rsid w:val="00F242A4"/>
    <w:rsid w:val="00F56275"/>
    <w:rsid w:val="00F62E57"/>
    <w:rsid w:val="00F6716F"/>
    <w:rsid w:val="00FA02F3"/>
    <w:rsid w:val="00FA46FD"/>
    <w:rsid w:val="00FB1A83"/>
    <w:rsid w:val="00FB74A3"/>
    <w:rsid w:val="00FC6262"/>
    <w:rsid w:val="00FD6A1C"/>
    <w:rsid w:val="00FD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D15A7"/>
  <w15:docId w15:val="{4457C80D-8990-46B5-AF55-96150089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E0"/>
    <w:pPr>
      <w:jc w:val="both"/>
    </w:pPr>
    <w:rPr>
      <w:rFonts w:ascii="Times New Roman" w:hAnsi="Times New Roman"/>
      <w:sz w:val="22"/>
      <w:lang w:val="en-CA"/>
    </w:rPr>
  </w:style>
  <w:style w:type="paragraph" w:styleId="Titre1">
    <w:name w:val="heading 1"/>
    <w:aliases w:val="Title New"/>
    <w:basedOn w:val="Normal"/>
    <w:next w:val="Normal"/>
    <w:link w:val="Titre1Car"/>
    <w:qFormat/>
    <w:rsid w:val="00E16AE0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E16AE0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locked/>
    <w:rsid w:val="00E16AE0"/>
    <w:rPr>
      <w:rFonts w:ascii="Times New Roman" w:hAnsi="Times New Roman" w:cs="Times New Roman"/>
      <w:i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locked/>
    <w:rsid w:val="00E16AE0"/>
    <w:rPr>
      <w:rFonts w:ascii="Times New Roman" w:hAnsi="Times New Roman" w:cs="Times New Roman"/>
      <w:b/>
      <w:i/>
      <w:sz w:val="20"/>
      <w:szCs w:val="20"/>
      <w:lang w:val="fr-CA" w:eastAsia="fr-FR"/>
    </w:rPr>
  </w:style>
  <w:style w:type="paragraph" w:customStyle="1" w:styleId="Pucetableau">
    <w:name w:val="Puce tableau"/>
    <w:basedOn w:val="Normal"/>
    <w:rsid w:val="00E16AE0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qFormat/>
    <w:rsid w:val="00E16AE0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locked/>
    <w:rsid w:val="00E16AE0"/>
    <w:rPr>
      <w:rFonts w:ascii="Times New Roman" w:hAnsi="Times New Roman" w:cs="Times New Roman"/>
      <w:b/>
      <w:i/>
      <w:sz w:val="20"/>
      <w:szCs w:val="20"/>
      <w:lang w:val="fr-CA" w:eastAsia="fr-FR"/>
    </w:rPr>
  </w:style>
  <w:style w:type="paragraph" w:styleId="Paragraphedeliste">
    <w:name w:val="List Paragraph"/>
    <w:aliases w:val="List Paragraph nowy,References,Liste 1,List Paragraph1,List Paragraph (numbered (a)),Akapit z listą BS,Bullet1,Citation List,Ha,List_Paragraph,Main numbered paragraph,Multilevel para_II,NUMBERED PARAGRAPH,Numbered List Paragraph"/>
    <w:basedOn w:val="Normal"/>
    <w:link w:val="ParagraphedelisteCar"/>
    <w:uiPriority w:val="34"/>
    <w:qFormat/>
    <w:rsid w:val="008C5C0F"/>
    <w:pPr>
      <w:ind w:left="720"/>
      <w:contextualSpacing/>
    </w:pPr>
  </w:style>
  <w:style w:type="character" w:customStyle="1" w:styleId="ParagraphedelisteCar">
    <w:name w:val="Paragraphe de liste Car"/>
    <w:aliases w:val="List Paragraph nowy Car,References Car,Liste 1 Car,List Paragraph1 Car,List Paragraph (numbered (a)) Car,Akapit z listą BS Car,Bullet1 Car,Citation List Car,Ha Car,List_Paragraph Car,Main numbered paragraph Car"/>
    <w:basedOn w:val="Policepardfaut"/>
    <w:link w:val="Paragraphedeliste"/>
    <w:uiPriority w:val="34"/>
    <w:qFormat/>
    <w:rsid w:val="00BA408F"/>
    <w:rPr>
      <w:rFonts w:ascii="Times New Roman" w:hAnsi="Times New Roman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1750-0FD6-4A91-9596-B12E98AC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1971</Words>
  <Characters>10784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poste</vt:lpstr>
      <vt:lpstr>Fiche de poste</vt:lpstr>
    </vt:vector>
  </TitlesOfParts>
  <Company/>
  <LinksUpToDate>false</LinksUpToDate>
  <CharactersWithSpaces>12730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user</dc:creator>
  <cp:lastModifiedBy>Solofo</cp:lastModifiedBy>
  <cp:revision>3</cp:revision>
  <dcterms:created xsi:type="dcterms:W3CDTF">2022-01-20T08:11:00Z</dcterms:created>
  <dcterms:modified xsi:type="dcterms:W3CDTF">2022-08-26T13:03:00Z</dcterms:modified>
</cp:coreProperties>
</file>